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975B2" w14:textId="139B203B" w:rsidR="00636824" w:rsidRPr="00C5418C" w:rsidRDefault="00267B01" w:rsidP="00036D32">
      <w:pPr>
        <w:pStyle w:val="Default"/>
        <w:shd w:val="clear" w:color="auto" w:fill="FFFFFF" w:themeFill="background1"/>
        <w:spacing w:before="80"/>
        <w:jc w:val="both"/>
        <w:rPr>
          <w:rFonts w:asciiTheme="minorHAnsi" w:hAnsiTheme="minorHAnsi"/>
          <w:color w:val="000000" w:themeColor="text1"/>
        </w:rPr>
      </w:pPr>
      <w:r w:rsidRPr="00C5418C">
        <w:rPr>
          <w:rFonts w:asciiTheme="minorHAnsi" w:hAnsiTheme="minorHAnsi" w:cs="Arial"/>
          <w:b/>
          <w:color w:val="000000" w:themeColor="text1"/>
        </w:rPr>
        <w:t>O</w:t>
      </w:r>
      <w:r w:rsidR="00FA01B0" w:rsidRPr="00C5418C">
        <w:rPr>
          <w:rFonts w:asciiTheme="minorHAnsi" w:hAnsiTheme="minorHAnsi" w:cs="Arial"/>
          <w:b/>
          <w:color w:val="000000" w:themeColor="text1"/>
        </w:rPr>
        <w:t xml:space="preserve">ur </w:t>
      </w:r>
      <w:r w:rsidR="0082230A" w:rsidRPr="00C5418C">
        <w:rPr>
          <w:rFonts w:asciiTheme="minorHAnsi" w:hAnsiTheme="minorHAnsi" w:cs="Arial"/>
          <w:b/>
          <w:color w:val="000000" w:themeColor="text1"/>
        </w:rPr>
        <w:t>idea</w:t>
      </w:r>
      <w:r w:rsidRPr="00C5418C">
        <w:rPr>
          <w:rFonts w:asciiTheme="minorHAnsi" w:hAnsiTheme="minorHAnsi" w:cs="Arial"/>
          <w:b/>
          <w:color w:val="000000" w:themeColor="text1"/>
        </w:rPr>
        <w:t xml:space="preserve">: </w:t>
      </w:r>
      <w:r w:rsidRPr="00C5418C">
        <w:rPr>
          <w:rFonts w:asciiTheme="minorHAnsi" w:hAnsiTheme="minorHAnsi" w:cs="Arial"/>
          <w:color w:val="000000" w:themeColor="text1"/>
        </w:rPr>
        <w:t>to</w:t>
      </w:r>
      <w:r w:rsidRPr="00C5418C">
        <w:rPr>
          <w:rFonts w:asciiTheme="minorHAnsi" w:hAnsiTheme="minorHAnsi" w:cs="Arial"/>
          <w:b/>
          <w:color w:val="000000" w:themeColor="text1"/>
        </w:rPr>
        <w:t xml:space="preserve"> </w:t>
      </w:r>
      <w:r w:rsidR="000E65EF" w:rsidRPr="00C5418C">
        <w:rPr>
          <w:rFonts w:asciiTheme="minorHAnsi" w:hAnsiTheme="minorHAnsi"/>
          <w:color w:val="000000" w:themeColor="text1"/>
        </w:rPr>
        <w:t xml:space="preserve">investigate </w:t>
      </w:r>
      <w:r w:rsidRPr="00C5418C">
        <w:rPr>
          <w:rFonts w:asciiTheme="minorHAnsi" w:hAnsiTheme="minorHAnsi"/>
          <w:color w:val="000000" w:themeColor="text1"/>
        </w:rPr>
        <w:t xml:space="preserve">approaches that </w:t>
      </w:r>
      <w:r w:rsidR="00F57BC7" w:rsidRPr="00C5418C">
        <w:rPr>
          <w:rFonts w:asciiTheme="minorHAnsi" w:hAnsiTheme="minorHAnsi"/>
          <w:b/>
          <w:color w:val="000000" w:themeColor="text1"/>
        </w:rPr>
        <w:t xml:space="preserve">empower farmers </w:t>
      </w:r>
      <w:r w:rsidR="001140FA" w:rsidRPr="00C5418C">
        <w:rPr>
          <w:rFonts w:asciiTheme="minorHAnsi" w:hAnsiTheme="minorHAnsi"/>
          <w:b/>
          <w:color w:val="000000" w:themeColor="text1"/>
        </w:rPr>
        <w:t xml:space="preserve">and help them make optimal </w:t>
      </w:r>
      <w:r w:rsidR="00F57BC7" w:rsidRPr="00C5418C">
        <w:rPr>
          <w:rFonts w:asciiTheme="minorHAnsi" w:hAnsiTheme="minorHAnsi"/>
          <w:b/>
          <w:color w:val="000000" w:themeColor="text1"/>
        </w:rPr>
        <w:t>seasonal and intra-seasonal</w:t>
      </w:r>
      <w:r w:rsidR="001140FA" w:rsidRPr="00C5418C">
        <w:rPr>
          <w:rFonts w:asciiTheme="minorHAnsi" w:hAnsiTheme="minorHAnsi"/>
          <w:b/>
          <w:color w:val="000000" w:themeColor="text1"/>
        </w:rPr>
        <w:t xml:space="preserve"> </w:t>
      </w:r>
      <w:r w:rsidR="009F44CD" w:rsidRPr="00C5418C">
        <w:rPr>
          <w:rFonts w:asciiTheme="minorHAnsi" w:hAnsiTheme="minorHAnsi"/>
          <w:b/>
          <w:color w:val="000000" w:themeColor="text1"/>
        </w:rPr>
        <w:t xml:space="preserve">agricultural </w:t>
      </w:r>
      <w:r w:rsidR="001140FA" w:rsidRPr="00C5418C">
        <w:rPr>
          <w:rFonts w:asciiTheme="minorHAnsi" w:hAnsiTheme="minorHAnsi"/>
          <w:b/>
          <w:color w:val="000000" w:themeColor="text1"/>
        </w:rPr>
        <w:t>decisions and minimize</w:t>
      </w:r>
      <w:r w:rsidR="00F57BC7" w:rsidRPr="00C5418C">
        <w:rPr>
          <w:rFonts w:asciiTheme="minorHAnsi" w:hAnsiTheme="minorHAnsi"/>
          <w:b/>
          <w:color w:val="000000" w:themeColor="text1"/>
        </w:rPr>
        <w:t xml:space="preserve"> ‘technology failure’ </w:t>
      </w:r>
      <w:r w:rsidR="000E65EF" w:rsidRPr="00C5418C">
        <w:rPr>
          <w:rFonts w:asciiTheme="minorHAnsi" w:hAnsiTheme="minorHAnsi"/>
          <w:b/>
          <w:color w:val="000000" w:themeColor="text1"/>
        </w:rPr>
        <w:t>due to unforeseen (but predictable)</w:t>
      </w:r>
      <w:r w:rsidRPr="00C5418C">
        <w:rPr>
          <w:rFonts w:asciiTheme="minorHAnsi" w:hAnsiTheme="minorHAnsi"/>
          <w:b/>
          <w:color w:val="000000" w:themeColor="text1"/>
        </w:rPr>
        <w:t xml:space="preserve"> changes in</w:t>
      </w:r>
      <w:r w:rsidR="000E65EF" w:rsidRPr="00C5418C">
        <w:rPr>
          <w:rFonts w:asciiTheme="minorHAnsi" w:hAnsiTheme="minorHAnsi"/>
          <w:b/>
          <w:color w:val="000000" w:themeColor="text1"/>
        </w:rPr>
        <w:t xml:space="preserve"> climatic</w:t>
      </w:r>
      <w:r w:rsidRPr="00C5418C">
        <w:rPr>
          <w:rFonts w:asciiTheme="minorHAnsi" w:hAnsiTheme="minorHAnsi"/>
          <w:b/>
          <w:color w:val="000000" w:themeColor="text1"/>
        </w:rPr>
        <w:t xml:space="preserve"> and weather</w:t>
      </w:r>
      <w:r w:rsidR="000E65EF" w:rsidRPr="00C5418C">
        <w:rPr>
          <w:rFonts w:asciiTheme="minorHAnsi" w:hAnsiTheme="minorHAnsi"/>
          <w:b/>
          <w:color w:val="000000" w:themeColor="text1"/>
        </w:rPr>
        <w:t xml:space="preserve"> conditions</w:t>
      </w:r>
      <w:r w:rsidR="00F57BC7" w:rsidRPr="00C5418C">
        <w:rPr>
          <w:rFonts w:asciiTheme="minorHAnsi" w:hAnsiTheme="minorHAnsi"/>
          <w:b/>
          <w:color w:val="000000" w:themeColor="text1"/>
        </w:rPr>
        <w:t>.</w:t>
      </w:r>
      <w:r w:rsidR="007B3390" w:rsidRPr="00C5418C">
        <w:rPr>
          <w:rFonts w:asciiTheme="minorHAnsi" w:hAnsiTheme="minorHAnsi"/>
          <w:b/>
          <w:color w:val="000000" w:themeColor="text1"/>
        </w:rPr>
        <w:t xml:space="preserve"> </w:t>
      </w:r>
      <w:r w:rsidR="000E65EF" w:rsidRPr="00C5418C">
        <w:rPr>
          <w:rFonts w:asciiTheme="minorHAnsi" w:hAnsiTheme="minorHAnsi"/>
          <w:b/>
          <w:color w:val="000000" w:themeColor="text1"/>
        </w:rPr>
        <w:t xml:space="preserve"> </w:t>
      </w:r>
      <w:r w:rsidR="001140FA" w:rsidRPr="00C5418C">
        <w:rPr>
          <w:rFonts w:asciiTheme="minorHAnsi" w:hAnsiTheme="minorHAnsi"/>
          <w:b/>
          <w:color w:val="000000" w:themeColor="text1"/>
        </w:rPr>
        <w:t xml:space="preserve">We </w:t>
      </w:r>
      <w:r w:rsidR="00E12C9A" w:rsidRPr="00C5418C">
        <w:rPr>
          <w:rFonts w:asciiTheme="minorHAnsi" w:hAnsiTheme="minorHAnsi"/>
          <w:b/>
          <w:color w:val="000000" w:themeColor="text1"/>
        </w:rPr>
        <w:t xml:space="preserve">will test </w:t>
      </w:r>
      <w:r w:rsidR="000E65EF" w:rsidRPr="00C5418C">
        <w:rPr>
          <w:rFonts w:asciiTheme="minorHAnsi" w:hAnsiTheme="minorHAnsi"/>
          <w:b/>
          <w:color w:val="000000" w:themeColor="text1"/>
        </w:rPr>
        <w:t xml:space="preserve">whether and how </w:t>
      </w:r>
      <w:r w:rsidR="001140FA" w:rsidRPr="00C5418C">
        <w:rPr>
          <w:rFonts w:asciiTheme="minorHAnsi" w:hAnsiTheme="minorHAnsi"/>
          <w:b/>
          <w:color w:val="000000" w:themeColor="text1"/>
        </w:rPr>
        <w:t xml:space="preserve">access to an integrated decision support system (IDSS) </w:t>
      </w:r>
      <w:r w:rsidR="000E65EF" w:rsidRPr="00C5418C">
        <w:rPr>
          <w:rFonts w:asciiTheme="minorHAnsi" w:hAnsiTheme="minorHAnsi"/>
          <w:b/>
          <w:color w:val="000000" w:themeColor="text1"/>
        </w:rPr>
        <w:t>can help improve the eff</w:t>
      </w:r>
      <w:r w:rsidRPr="00C5418C">
        <w:rPr>
          <w:rFonts w:asciiTheme="minorHAnsi" w:hAnsiTheme="minorHAnsi"/>
          <w:b/>
          <w:color w:val="000000" w:themeColor="text1"/>
        </w:rPr>
        <w:t>ectiveness and efficiency of</w:t>
      </w:r>
      <w:r w:rsidR="000E65EF" w:rsidRPr="00C5418C">
        <w:rPr>
          <w:rFonts w:asciiTheme="minorHAnsi" w:hAnsiTheme="minorHAnsi"/>
          <w:b/>
          <w:color w:val="000000" w:themeColor="text1"/>
        </w:rPr>
        <w:t xml:space="preserve"> agricultur</w:t>
      </w:r>
      <w:r w:rsidR="001140FA" w:rsidRPr="00C5418C">
        <w:rPr>
          <w:rFonts w:asciiTheme="minorHAnsi" w:hAnsiTheme="minorHAnsi"/>
          <w:b/>
          <w:color w:val="000000" w:themeColor="text1"/>
        </w:rPr>
        <w:t>al extension system</w:t>
      </w:r>
      <w:r w:rsidRPr="00C5418C">
        <w:rPr>
          <w:rFonts w:asciiTheme="minorHAnsi" w:hAnsiTheme="minorHAnsi"/>
          <w:b/>
          <w:color w:val="000000" w:themeColor="text1"/>
        </w:rPr>
        <w:t xml:space="preserve">s. </w:t>
      </w:r>
      <w:r w:rsidR="007B3390" w:rsidRPr="00C5418C">
        <w:rPr>
          <w:rFonts w:asciiTheme="minorHAnsi" w:hAnsiTheme="minorHAnsi"/>
          <w:b/>
          <w:color w:val="000000" w:themeColor="text1"/>
        </w:rPr>
        <w:t xml:space="preserve"> </w:t>
      </w:r>
      <w:r w:rsidR="007B3390" w:rsidRPr="00C5418C">
        <w:rPr>
          <w:rFonts w:asciiTheme="minorHAnsi" w:hAnsiTheme="minorHAnsi"/>
          <w:color w:val="000000" w:themeColor="text1"/>
        </w:rPr>
        <w:t>We are proposing an innovative idea to test and refine IDSS approaches in Ethiopia with a potential for scaling up/out.</w:t>
      </w:r>
      <w:r w:rsidR="001140FA" w:rsidRPr="00C5418C">
        <w:rPr>
          <w:rFonts w:asciiTheme="minorHAnsi" w:hAnsiTheme="minorHAnsi"/>
          <w:b/>
          <w:color w:val="000000" w:themeColor="text1"/>
        </w:rPr>
        <w:t xml:space="preserve"> </w:t>
      </w:r>
      <w:r w:rsidRPr="00C5418C">
        <w:rPr>
          <w:rFonts w:asciiTheme="minorHAnsi" w:hAnsiTheme="minorHAnsi"/>
          <w:color w:val="000000" w:themeColor="text1"/>
        </w:rPr>
        <w:t xml:space="preserve">The main </w:t>
      </w:r>
      <w:r w:rsidR="00FA01B0" w:rsidRPr="00C5418C">
        <w:rPr>
          <w:rFonts w:asciiTheme="minorHAnsi" w:hAnsiTheme="minorHAnsi"/>
          <w:b/>
          <w:color w:val="000000" w:themeColor="text1"/>
        </w:rPr>
        <w:t>hypothesis</w:t>
      </w:r>
      <w:r w:rsidR="00FA01B0" w:rsidRPr="00C5418C">
        <w:rPr>
          <w:rFonts w:asciiTheme="minorHAnsi" w:hAnsiTheme="minorHAnsi"/>
          <w:color w:val="000000" w:themeColor="text1"/>
        </w:rPr>
        <w:t xml:space="preserve"> is that the p</w:t>
      </w:r>
      <w:r w:rsidR="001140FA" w:rsidRPr="00C5418C">
        <w:rPr>
          <w:rFonts w:asciiTheme="minorHAnsi" w:hAnsiTheme="minorHAnsi"/>
          <w:color w:val="000000" w:themeColor="text1"/>
        </w:rPr>
        <w:t>romotion of innovations with a fixed set o</w:t>
      </w:r>
      <w:r w:rsidR="009F44CD" w:rsidRPr="00C5418C">
        <w:rPr>
          <w:rFonts w:asciiTheme="minorHAnsi" w:hAnsiTheme="minorHAnsi"/>
          <w:color w:val="000000" w:themeColor="text1"/>
        </w:rPr>
        <w:t>f management package result</w:t>
      </w:r>
      <w:r w:rsidRPr="00C5418C">
        <w:rPr>
          <w:rFonts w:asciiTheme="minorHAnsi" w:hAnsiTheme="minorHAnsi"/>
          <w:color w:val="000000" w:themeColor="text1"/>
        </w:rPr>
        <w:t>s</w:t>
      </w:r>
      <w:r w:rsidR="009F44CD" w:rsidRPr="00C5418C">
        <w:rPr>
          <w:rFonts w:asciiTheme="minorHAnsi" w:hAnsiTheme="minorHAnsi"/>
          <w:color w:val="000000" w:themeColor="text1"/>
        </w:rPr>
        <w:t xml:space="preserve"> </w:t>
      </w:r>
      <w:r w:rsidR="001140FA" w:rsidRPr="00C5418C">
        <w:rPr>
          <w:rFonts w:asciiTheme="minorHAnsi" w:hAnsiTheme="minorHAnsi"/>
          <w:color w:val="000000" w:themeColor="text1"/>
        </w:rPr>
        <w:t>in sub-optimal adoption or dis-adoption when the package fails to adjust to the prevailing seasonal climate conditions.</w:t>
      </w:r>
      <w:r w:rsidR="00036D32" w:rsidRPr="00C5418C">
        <w:rPr>
          <w:rFonts w:asciiTheme="minorHAnsi" w:hAnsiTheme="minorHAnsi"/>
          <w:color w:val="000000" w:themeColor="text1"/>
        </w:rPr>
        <w:t xml:space="preserve"> Risk averse </w:t>
      </w:r>
      <w:r w:rsidR="00FA01B0" w:rsidRPr="00C5418C">
        <w:rPr>
          <w:rFonts w:asciiTheme="minorHAnsi" w:hAnsiTheme="minorHAnsi"/>
          <w:color w:val="000000" w:themeColor="text1"/>
        </w:rPr>
        <w:t xml:space="preserve">farmers </w:t>
      </w:r>
      <w:r w:rsidRPr="00C5418C">
        <w:rPr>
          <w:rFonts w:asciiTheme="minorHAnsi" w:hAnsiTheme="minorHAnsi"/>
          <w:color w:val="000000" w:themeColor="text1"/>
        </w:rPr>
        <w:t xml:space="preserve">are less likely to invest in </w:t>
      </w:r>
      <w:r w:rsidR="00FA01B0" w:rsidRPr="00C5418C">
        <w:rPr>
          <w:rFonts w:asciiTheme="minorHAnsi" w:hAnsiTheme="minorHAnsi"/>
          <w:color w:val="000000" w:themeColor="text1"/>
        </w:rPr>
        <w:t xml:space="preserve">high risk-high </w:t>
      </w:r>
      <w:r w:rsidRPr="00C5418C">
        <w:rPr>
          <w:rFonts w:asciiTheme="minorHAnsi" w:hAnsiTheme="minorHAnsi"/>
          <w:color w:val="000000" w:themeColor="text1"/>
        </w:rPr>
        <w:t>return investments and</w:t>
      </w:r>
      <w:r w:rsidR="00FA01B0" w:rsidRPr="00C5418C">
        <w:rPr>
          <w:rFonts w:asciiTheme="minorHAnsi" w:hAnsiTheme="minorHAnsi"/>
          <w:color w:val="000000" w:themeColor="text1"/>
        </w:rPr>
        <w:t xml:space="preserve"> </w:t>
      </w:r>
      <w:r w:rsidR="00036D32" w:rsidRPr="00C5418C">
        <w:rPr>
          <w:rFonts w:asciiTheme="minorHAnsi" w:hAnsiTheme="minorHAnsi"/>
          <w:color w:val="000000" w:themeColor="text1"/>
        </w:rPr>
        <w:t xml:space="preserve">more likely to </w:t>
      </w:r>
      <w:r w:rsidR="00FA01B0" w:rsidRPr="00C5418C">
        <w:rPr>
          <w:rFonts w:asciiTheme="minorHAnsi" w:hAnsiTheme="minorHAnsi"/>
          <w:color w:val="000000" w:themeColor="text1"/>
        </w:rPr>
        <w:t>shift resources away from farming and to</w:t>
      </w:r>
      <w:r w:rsidR="009F44CD" w:rsidRPr="00C5418C">
        <w:rPr>
          <w:rFonts w:asciiTheme="minorHAnsi" w:hAnsiTheme="minorHAnsi"/>
          <w:color w:val="000000" w:themeColor="text1"/>
        </w:rPr>
        <w:t xml:space="preserve"> </w:t>
      </w:r>
      <w:r w:rsidR="00FA01B0" w:rsidRPr="00C5418C">
        <w:rPr>
          <w:rFonts w:asciiTheme="minorHAnsi" w:hAnsiTheme="minorHAnsi"/>
          <w:color w:val="000000" w:themeColor="text1"/>
        </w:rPr>
        <w:t>non</w:t>
      </w:r>
      <w:r w:rsidR="00036D32" w:rsidRPr="00C5418C">
        <w:rPr>
          <w:rFonts w:asciiTheme="minorHAnsi" w:hAnsiTheme="minorHAnsi"/>
          <w:color w:val="000000" w:themeColor="text1"/>
        </w:rPr>
        <w:t>/less productive</w:t>
      </w:r>
      <w:r w:rsidR="00CD2A61" w:rsidRPr="00C5418C">
        <w:rPr>
          <w:rFonts w:asciiTheme="minorHAnsi" w:hAnsiTheme="minorHAnsi"/>
          <w:color w:val="000000" w:themeColor="text1"/>
        </w:rPr>
        <w:t xml:space="preserve"> (more liquid) ventures. </w:t>
      </w:r>
      <w:r w:rsidRPr="00C5418C">
        <w:rPr>
          <w:rFonts w:asciiTheme="minorHAnsi" w:hAnsiTheme="minorHAnsi"/>
          <w:color w:val="000000" w:themeColor="text1"/>
        </w:rPr>
        <w:t xml:space="preserve"> </w:t>
      </w:r>
      <w:r w:rsidR="00FA01B0" w:rsidRPr="00C5418C">
        <w:rPr>
          <w:rFonts w:asciiTheme="minorHAnsi" w:hAnsiTheme="minorHAnsi"/>
          <w:color w:val="000000" w:themeColor="text1"/>
        </w:rPr>
        <w:t xml:space="preserve"> </w:t>
      </w:r>
    </w:p>
    <w:p w14:paraId="6AD62EB2" w14:textId="6385FCC2" w:rsidR="009F44CD" w:rsidRPr="00C5418C" w:rsidRDefault="00FA01B0" w:rsidP="00036D32">
      <w:pPr>
        <w:spacing w:before="80"/>
        <w:jc w:val="both"/>
        <w:rPr>
          <w:rFonts w:asciiTheme="minorHAnsi" w:hAnsiTheme="minorHAnsi"/>
          <w:color w:val="000000" w:themeColor="text1"/>
          <w:szCs w:val="24"/>
        </w:rPr>
      </w:pPr>
      <w:r w:rsidRPr="00C5418C">
        <w:rPr>
          <w:rFonts w:asciiTheme="minorHAnsi" w:hAnsiTheme="minorHAnsi"/>
          <w:color w:val="000000" w:themeColor="text1"/>
          <w:szCs w:val="24"/>
        </w:rPr>
        <w:t xml:space="preserve">The pilot is </w:t>
      </w:r>
      <w:r w:rsidRPr="00C5418C">
        <w:rPr>
          <w:rFonts w:asciiTheme="minorHAnsi" w:hAnsiTheme="minorHAnsi"/>
          <w:b/>
          <w:color w:val="000000" w:themeColor="text1"/>
          <w:szCs w:val="24"/>
        </w:rPr>
        <w:t>expected to succeed</w:t>
      </w:r>
      <w:r w:rsidRPr="00C5418C">
        <w:rPr>
          <w:rFonts w:asciiTheme="minorHAnsi" w:hAnsiTheme="minorHAnsi"/>
          <w:color w:val="000000" w:themeColor="text1"/>
          <w:szCs w:val="24"/>
        </w:rPr>
        <w:t xml:space="preserve"> because most of the agricultural activities in Ethiopia occur in the highly-populated highlands</w:t>
      </w:r>
      <w:r w:rsidR="009F44CD" w:rsidRPr="00C5418C">
        <w:rPr>
          <w:rFonts w:asciiTheme="minorHAnsi" w:hAnsiTheme="minorHAnsi"/>
          <w:color w:val="000000" w:themeColor="text1"/>
          <w:szCs w:val="24"/>
        </w:rPr>
        <w:t xml:space="preserve"> that</w:t>
      </w:r>
      <w:r w:rsidRPr="00C5418C">
        <w:rPr>
          <w:rFonts w:asciiTheme="minorHAnsi" w:hAnsiTheme="minorHAnsi"/>
          <w:color w:val="000000" w:themeColor="text1"/>
          <w:szCs w:val="24"/>
        </w:rPr>
        <w:t xml:space="preserve"> are dominated by mixed crop-livestock production systems </w:t>
      </w:r>
      <w:r w:rsidR="009F44CD" w:rsidRPr="00C5418C">
        <w:rPr>
          <w:rFonts w:asciiTheme="minorHAnsi" w:hAnsiTheme="minorHAnsi"/>
          <w:color w:val="000000" w:themeColor="text1"/>
          <w:szCs w:val="24"/>
        </w:rPr>
        <w:t xml:space="preserve">and </w:t>
      </w:r>
      <w:r w:rsidR="00267B01" w:rsidRPr="00C5418C">
        <w:rPr>
          <w:rFonts w:asciiTheme="minorHAnsi" w:hAnsiTheme="minorHAnsi"/>
          <w:color w:val="000000" w:themeColor="text1"/>
          <w:szCs w:val="24"/>
        </w:rPr>
        <w:t xml:space="preserve">are </w:t>
      </w:r>
      <w:r w:rsidRPr="00C5418C">
        <w:rPr>
          <w:rFonts w:asciiTheme="minorHAnsi" w:hAnsiTheme="minorHAnsi"/>
          <w:color w:val="000000" w:themeColor="text1"/>
          <w:szCs w:val="24"/>
        </w:rPr>
        <w:t xml:space="preserve">highly sensitive to weather and climate. </w:t>
      </w:r>
      <w:r w:rsidR="009F44CD" w:rsidRPr="00C5418C">
        <w:rPr>
          <w:rFonts w:asciiTheme="minorHAnsi" w:hAnsiTheme="minorHAnsi"/>
          <w:color w:val="000000" w:themeColor="text1"/>
          <w:szCs w:val="24"/>
        </w:rPr>
        <w:t>S</w:t>
      </w:r>
      <w:r w:rsidRPr="00C5418C">
        <w:rPr>
          <w:rFonts w:asciiTheme="minorHAnsi" w:hAnsiTheme="minorHAnsi"/>
          <w:color w:val="000000" w:themeColor="text1"/>
          <w:szCs w:val="24"/>
        </w:rPr>
        <w:t xml:space="preserve">mallholders have limited capacity and </w:t>
      </w:r>
      <w:r w:rsidR="00267B01" w:rsidRPr="00C5418C">
        <w:rPr>
          <w:rFonts w:asciiTheme="minorHAnsi" w:hAnsiTheme="minorHAnsi"/>
          <w:color w:val="000000" w:themeColor="text1"/>
          <w:szCs w:val="24"/>
        </w:rPr>
        <w:t xml:space="preserve">access to a </w:t>
      </w:r>
      <w:r w:rsidRPr="00C5418C">
        <w:rPr>
          <w:rFonts w:asciiTheme="minorHAnsi" w:hAnsiTheme="minorHAnsi"/>
          <w:color w:val="000000" w:themeColor="text1"/>
          <w:szCs w:val="24"/>
        </w:rPr>
        <w:t xml:space="preserve">decision support system </w:t>
      </w:r>
      <w:r w:rsidR="00267B01" w:rsidRPr="00C5418C">
        <w:rPr>
          <w:rFonts w:asciiTheme="minorHAnsi" w:hAnsiTheme="minorHAnsi"/>
          <w:color w:val="000000" w:themeColor="text1"/>
          <w:szCs w:val="24"/>
        </w:rPr>
        <w:t xml:space="preserve">that helps them </w:t>
      </w:r>
      <w:r w:rsidRPr="00C5418C">
        <w:rPr>
          <w:rFonts w:asciiTheme="minorHAnsi" w:hAnsiTheme="minorHAnsi"/>
          <w:color w:val="000000" w:themeColor="text1"/>
          <w:szCs w:val="24"/>
        </w:rPr>
        <w:t>respond to climate variability and extremes</w:t>
      </w:r>
      <w:r w:rsidR="009F44CD" w:rsidRPr="00C5418C">
        <w:rPr>
          <w:rFonts w:asciiTheme="minorHAnsi" w:hAnsiTheme="minorHAnsi"/>
          <w:color w:val="000000" w:themeColor="text1"/>
          <w:szCs w:val="24"/>
        </w:rPr>
        <w:t xml:space="preserve">, </w:t>
      </w:r>
      <w:r w:rsidR="00267B01" w:rsidRPr="00C5418C">
        <w:rPr>
          <w:rFonts w:asciiTheme="minorHAnsi" w:hAnsiTheme="minorHAnsi"/>
          <w:color w:val="000000" w:themeColor="text1"/>
          <w:szCs w:val="24"/>
        </w:rPr>
        <w:t xml:space="preserve">in the context of </w:t>
      </w:r>
      <w:r w:rsidR="009F44CD" w:rsidRPr="00C5418C">
        <w:rPr>
          <w:rFonts w:asciiTheme="minorHAnsi" w:hAnsiTheme="minorHAnsi"/>
          <w:color w:val="000000" w:themeColor="text1"/>
          <w:szCs w:val="24"/>
        </w:rPr>
        <w:t>missing/</w:t>
      </w:r>
      <w:r w:rsidR="001140FA" w:rsidRPr="00C5418C">
        <w:rPr>
          <w:rFonts w:asciiTheme="minorHAnsi" w:hAnsiTheme="minorHAnsi"/>
          <w:color w:val="000000" w:themeColor="text1"/>
          <w:szCs w:val="24"/>
        </w:rPr>
        <w:t>incomplete markets for credits and other financial products.</w:t>
      </w:r>
      <w:r w:rsidR="009F44CD" w:rsidRPr="00C5418C">
        <w:rPr>
          <w:rFonts w:asciiTheme="minorHAnsi" w:hAnsiTheme="minorHAnsi"/>
          <w:color w:val="000000" w:themeColor="text1"/>
          <w:szCs w:val="24"/>
        </w:rPr>
        <w:t xml:space="preserve"> Access to an IDSS is expected to promote the adoption of innovations that can sustainably i</w:t>
      </w:r>
      <w:r w:rsidR="00267B01" w:rsidRPr="00C5418C">
        <w:rPr>
          <w:rFonts w:asciiTheme="minorHAnsi" w:hAnsiTheme="minorHAnsi"/>
          <w:color w:val="000000" w:themeColor="text1"/>
          <w:szCs w:val="24"/>
        </w:rPr>
        <w:t xml:space="preserve">mprove </w:t>
      </w:r>
      <w:r w:rsidR="009F44CD" w:rsidRPr="00C5418C">
        <w:rPr>
          <w:rFonts w:asciiTheme="minorHAnsi" w:hAnsiTheme="minorHAnsi"/>
          <w:color w:val="000000" w:themeColor="text1"/>
          <w:szCs w:val="24"/>
        </w:rPr>
        <w:t xml:space="preserve">productivity and development outcomes. </w:t>
      </w:r>
      <w:r w:rsidR="007B3390" w:rsidRPr="00C5418C">
        <w:rPr>
          <w:rFonts w:asciiTheme="minorHAnsi" w:hAnsiTheme="minorHAnsi"/>
          <w:color w:val="000000" w:themeColor="text1"/>
          <w:szCs w:val="24"/>
        </w:rPr>
        <w:t xml:space="preserve">In </w:t>
      </w:r>
      <w:r w:rsidR="00267B01" w:rsidRPr="00C5418C">
        <w:rPr>
          <w:rFonts w:asciiTheme="minorHAnsi" w:hAnsiTheme="minorHAnsi"/>
          <w:color w:val="000000" w:themeColor="text1"/>
          <w:szCs w:val="24"/>
        </w:rPr>
        <w:t xml:space="preserve">a </w:t>
      </w:r>
      <w:r w:rsidR="001140FA" w:rsidRPr="00C5418C">
        <w:rPr>
          <w:rFonts w:asciiTheme="minorHAnsi" w:hAnsiTheme="minorHAnsi"/>
          <w:color w:val="000000" w:themeColor="text1"/>
          <w:szCs w:val="24"/>
        </w:rPr>
        <w:t xml:space="preserve">recent IDSS study in Ethiopia (involving the provision </w:t>
      </w:r>
      <w:r w:rsidR="009F44CD" w:rsidRPr="00C5418C">
        <w:rPr>
          <w:rFonts w:asciiTheme="minorHAnsi" w:hAnsiTheme="minorHAnsi"/>
          <w:color w:val="000000" w:themeColor="text1"/>
          <w:szCs w:val="24"/>
        </w:rPr>
        <w:t xml:space="preserve">of seasonal and intra-seasonal </w:t>
      </w:r>
      <w:r w:rsidR="001140FA" w:rsidRPr="00C5418C">
        <w:rPr>
          <w:rFonts w:asciiTheme="minorHAnsi" w:hAnsiTheme="minorHAnsi"/>
          <w:color w:val="000000" w:themeColor="text1"/>
          <w:szCs w:val="24"/>
        </w:rPr>
        <w:t>agro-advisory service on improved crop varieties; agronomic practices, water and disease management, and market information</w:t>
      </w:r>
      <w:r w:rsidR="009F44CD" w:rsidRPr="00C5418C">
        <w:rPr>
          <w:rFonts w:asciiTheme="minorHAnsi" w:hAnsiTheme="minorHAnsi"/>
          <w:color w:val="000000" w:themeColor="text1"/>
          <w:szCs w:val="24"/>
        </w:rPr>
        <w:t xml:space="preserve">) </w:t>
      </w:r>
      <w:r w:rsidR="001140FA" w:rsidRPr="00C5418C">
        <w:rPr>
          <w:rFonts w:asciiTheme="minorHAnsi" w:hAnsiTheme="minorHAnsi"/>
          <w:color w:val="000000" w:themeColor="text1"/>
          <w:szCs w:val="24"/>
        </w:rPr>
        <w:t xml:space="preserve">finds </w:t>
      </w:r>
      <w:r w:rsidR="00267B01" w:rsidRPr="00C5418C">
        <w:rPr>
          <w:rFonts w:asciiTheme="minorHAnsi" w:hAnsiTheme="minorHAnsi"/>
          <w:color w:val="000000" w:themeColor="text1"/>
          <w:szCs w:val="24"/>
        </w:rPr>
        <w:t xml:space="preserve">higher </w:t>
      </w:r>
      <w:r w:rsidR="001140FA" w:rsidRPr="00C5418C">
        <w:rPr>
          <w:rFonts w:asciiTheme="minorHAnsi" w:hAnsiTheme="minorHAnsi"/>
          <w:color w:val="000000" w:themeColor="text1"/>
          <w:szCs w:val="24"/>
        </w:rPr>
        <w:t xml:space="preserve">productivity and income among </w:t>
      </w:r>
      <w:r w:rsidR="00267B01" w:rsidRPr="00C5418C">
        <w:rPr>
          <w:rFonts w:asciiTheme="minorHAnsi" w:hAnsiTheme="minorHAnsi"/>
          <w:color w:val="000000" w:themeColor="text1"/>
          <w:szCs w:val="24"/>
        </w:rPr>
        <w:t xml:space="preserve">IDSS </w:t>
      </w:r>
      <w:r w:rsidR="001140FA" w:rsidRPr="00C5418C">
        <w:rPr>
          <w:rFonts w:asciiTheme="minorHAnsi" w:hAnsiTheme="minorHAnsi"/>
          <w:color w:val="000000" w:themeColor="text1"/>
          <w:szCs w:val="24"/>
        </w:rPr>
        <w:t xml:space="preserve">beneficiaries </w:t>
      </w:r>
      <w:r w:rsidR="001140FA" w:rsidRPr="00C5418C">
        <w:rPr>
          <w:rFonts w:asciiTheme="minorHAnsi" w:hAnsiTheme="minorHAnsi"/>
          <w:color w:val="000000" w:themeColor="text1"/>
          <w:szCs w:val="24"/>
        </w:rPr>
        <w:fldChar w:fldCharType="begin" w:fldLock="1"/>
      </w:r>
      <w:r w:rsidR="001140FA" w:rsidRPr="00C5418C">
        <w:rPr>
          <w:rFonts w:asciiTheme="minorHAnsi" w:hAnsiTheme="minorHAnsi"/>
          <w:color w:val="000000" w:themeColor="text1"/>
          <w:szCs w:val="24"/>
        </w:rPr>
        <w:instrText>ADDIN CSL_CITATION { "citationItems" : [ { "id" : "ITEM-1", "itemData" : { "author" : [ { "dropping-particle" : "", "family" : "Tesfaye", "given" : "Kindie", "non-dropping-particle" : "", "parse-names" : false, "suffix" : "" }, { "dropping-particle" : "", "family" : "Seid", "given" : "Jemal", "non-dropping-particle" : "", "parse-names" : false, "suffix" : "" }, { "dropping-particle" : "", "family" : "Getnet", "given" : "Mezegebu", "non-dropping-particle" : "", "parse-names" : false, "suffix" : "" }, { "dropping-particle" : "", "family" : "Mamo", "given" : "Girma", "non-dropping-particle" : "", "parse-names" : false, "suffix" : "" } ], "container-title" : "Ethiopian Journal of Agricultural Sciences", "id" : "ITEM-1", "issue" : "Special Issue", "issued" : { "date-parts" : [ [ "2016" ] ] }, "page" : "67-86", "title" : "Agriculture under a changing climate in Ethiopia: Challenges and opportunities for research", "type" : "article-journal" }, "uris" : [ "http://www.mendeley.com/documents/?uuid=352111e9-e90e-47f5-a3f1-7e679dead670" ] } ], "mendeley" : { "formattedCitation" : "(Tesfaye et al., 2016)", "plainTextFormattedCitation" : "(Tesfaye et al., 2016)", "previouslyFormattedCitation" : "(Tesfaye et al., 2016)" }, "properties" : { "noteIndex" : 0 }, "schema" : "https://github.com/citation-style-language/schema/raw/master/csl-citation.json" }</w:instrText>
      </w:r>
      <w:r w:rsidR="001140FA" w:rsidRPr="00C5418C">
        <w:rPr>
          <w:rFonts w:asciiTheme="minorHAnsi" w:hAnsiTheme="minorHAnsi"/>
          <w:color w:val="000000" w:themeColor="text1"/>
          <w:szCs w:val="24"/>
        </w:rPr>
        <w:fldChar w:fldCharType="separate"/>
      </w:r>
      <w:r w:rsidR="001140FA" w:rsidRPr="00C5418C">
        <w:rPr>
          <w:rFonts w:asciiTheme="minorHAnsi" w:hAnsiTheme="minorHAnsi"/>
          <w:color w:val="000000" w:themeColor="text1"/>
          <w:szCs w:val="24"/>
        </w:rPr>
        <w:t>(Tesfaye et al., 2016)</w:t>
      </w:r>
      <w:r w:rsidR="001140FA" w:rsidRPr="00C5418C">
        <w:rPr>
          <w:rFonts w:asciiTheme="minorHAnsi" w:hAnsiTheme="minorHAnsi"/>
          <w:color w:val="000000" w:themeColor="text1"/>
          <w:szCs w:val="24"/>
        </w:rPr>
        <w:fldChar w:fldCharType="end"/>
      </w:r>
      <w:r w:rsidR="001140FA" w:rsidRPr="00C5418C">
        <w:rPr>
          <w:rFonts w:asciiTheme="minorHAnsi" w:hAnsiTheme="minorHAnsi"/>
          <w:color w:val="000000" w:themeColor="text1"/>
          <w:szCs w:val="24"/>
        </w:rPr>
        <w:t>.</w:t>
      </w:r>
      <w:r w:rsidRPr="00C5418C">
        <w:rPr>
          <w:rFonts w:asciiTheme="minorHAnsi" w:hAnsiTheme="minorHAnsi"/>
          <w:color w:val="000000" w:themeColor="text1"/>
          <w:szCs w:val="24"/>
        </w:rPr>
        <w:t xml:space="preserve"> </w:t>
      </w:r>
    </w:p>
    <w:p w14:paraId="52822280" w14:textId="77777777" w:rsidR="007B3390" w:rsidRPr="00C5418C" w:rsidRDefault="007B3390" w:rsidP="007B3390">
      <w:pPr>
        <w:pStyle w:val="Default"/>
        <w:shd w:val="clear" w:color="auto" w:fill="FFFFFF" w:themeFill="background1"/>
        <w:spacing w:before="80"/>
        <w:jc w:val="both"/>
        <w:rPr>
          <w:rFonts w:asciiTheme="minorHAnsi" w:hAnsiTheme="minorHAnsi"/>
          <w:color w:val="000000" w:themeColor="text1"/>
        </w:rPr>
        <w:sectPr w:rsidR="007B3390" w:rsidRPr="00C5418C" w:rsidSect="007B3390">
          <w:headerReference w:type="default" r:id="rId8"/>
          <w:footerReference w:type="even" r:id="rId9"/>
          <w:footerReference w:type="default" r:id="rId10"/>
          <w:type w:val="continuous"/>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288"/>
          <w:docGrid w:linePitch="360"/>
        </w:sectPr>
      </w:pPr>
    </w:p>
    <w:p w14:paraId="27803F86" w14:textId="64DEB378" w:rsidR="00C61DDB" w:rsidRDefault="00B068A6" w:rsidP="00036D32">
      <w:pPr>
        <w:pStyle w:val="Default"/>
        <w:shd w:val="clear" w:color="auto" w:fill="FFFFFF" w:themeFill="background1"/>
        <w:spacing w:before="80"/>
        <w:jc w:val="both"/>
        <w:rPr>
          <w:rFonts w:asciiTheme="minorHAnsi" w:hAnsiTheme="minorHAnsi"/>
          <w:color w:val="000000" w:themeColor="text1"/>
        </w:rPr>
      </w:pPr>
      <w:r>
        <w:rPr>
          <w:rFonts w:asciiTheme="minorHAnsi" w:hAnsiTheme="minorHAnsi"/>
          <w:noProof/>
          <w:color w:val="000000" w:themeColor="text1"/>
        </w:rPr>
        <w:drawing>
          <wp:anchor distT="0" distB="0" distL="114300" distR="114300" simplePos="0" relativeHeight="251658240" behindDoc="1" locked="0" layoutInCell="1" allowOverlap="1" wp14:anchorId="3E91717D" wp14:editId="4C8AAC84">
            <wp:simplePos x="0" y="0"/>
            <wp:positionH relativeFrom="column">
              <wp:posOffset>2948305</wp:posOffset>
            </wp:positionH>
            <wp:positionV relativeFrom="paragraph">
              <wp:posOffset>48895</wp:posOffset>
            </wp:positionV>
            <wp:extent cx="3515995" cy="3560445"/>
            <wp:effectExtent l="0" t="0" r="8255" b="1905"/>
            <wp:wrapTight wrapText="bothSides">
              <wp:wrapPolygon edited="0">
                <wp:start x="0" y="0"/>
                <wp:lineTo x="0" y="21496"/>
                <wp:lineTo x="21534" y="21496"/>
                <wp:lineTo x="21534"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5995" cy="3560445"/>
                    </a:xfrm>
                    <a:prstGeom prst="rect">
                      <a:avLst/>
                    </a:prstGeom>
                    <a:noFill/>
                  </pic:spPr>
                </pic:pic>
              </a:graphicData>
            </a:graphic>
            <wp14:sizeRelH relativeFrom="page">
              <wp14:pctWidth>0</wp14:pctWidth>
            </wp14:sizeRelH>
            <wp14:sizeRelV relativeFrom="page">
              <wp14:pctHeight>0</wp14:pctHeight>
            </wp14:sizeRelV>
          </wp:anchor>
        </w:drawing>
      </w:r>
      <w:r w:rsidR="00FA01B0" w:rsidRPr="00C5418C">
        <w:rPr>
          <w:rFonts w:asciiTheme="minorHAnsi" w:hAnsiTheme="minorHAnsi" w:cs="Arial"/>
          <w:b/>
          <w:color w:val="000000" w:themeColor="text1"/>
        </w:rPr>
        <w:t>Implementation plan:</w:t>
      </w:r>
      <w:r w:rsidR="001706B0" w:rsidRPr="00C5418C">
        <w:rPr>
          <w:rFonts w:asciiTheme="minorHAnsi" w:hAnsiTheme="minorHAnsi" w:cs="Arial"/>
          <w:b/>
          <w:color w:val="000000" w:themeColor="text1"/>
        </w:rPr>
        <w:t xml:space="preserve"> </w:t>
      </w:r>
      <w:r w:rsidR="001706B0" w:rsidRPr="00C5418C">
        <w:rPr>
          <w:rFonts w:asciiTheme="minorHAnsi" w:hAnsiTheme="minorHAnsi"/>
          <w:color w:val="000000" w:themeColor="text1"/>
        </w:rPr>
        <w:t>The first step is inventory of scalable technology package</w:t>
      </w:r>
      <w:r w:rsidR="007B3390" w:rsidRPr="00C5418C">
        <w:rPr>
          <w:rFonts w:asciiTheme="minorHAnsi" w:hAnsiTheme="minorHAnsi"/>
          <w:color w:val="000000" w:themeColor="text1"/>
        </w:rPr>
        <w:t>s</w:t>
      </w:r>
      <w:r w:rsidR="001706B0" w:rsidRPr="00C5418C">
        <w:rPr>
          <w:rFonts w:asciiTheme="minorHAnsi" w:hAnsiTheme="minorHAnsi"/>
          <w:color w:val="000000" w:themeColor="text1"/>
        </w:rPr>
        <w:t>.</w:t>
      </w:r>
      <w:r w:rsidR="00FA01B0" w:rsidRPr="00C5418C">
        <w:rPr>
          <w:rFonts w:asciiTheme="minorHAnsi" w:hAnsiTheme="minorHAnsi"/>
          <w:color w:val="000000" w:themeColor="text1"/>
        </w:rPr>
        <w:t xml:space="preserve"> </w:t>
      </w:r>
      <w:r w:rsidR="007B3390" w:rsidRPr="00C5418C">
        <w:rPr>
          <w:rFonts w:asciiTheme="minorHAnsi" w:hAnsiTheme="minorHAnsi"/>
          <w:color w:val="000000" w:themeColor="text1"/>
        </w:rPr>
        <w:t xml:space="preserve">During the first phase of </w:t>
      </w:r>
      <w:hyperlink r:id="rId12" w:history="1">
        <w:r w:rsidR="007B3390" w:rsidRPr="00C5418C">
          <w:rPr>
            <w:rStyle w:val="Hyperlink"/>
            <w:rFonts w:asciiTheme="minorHAnsi" w:hAnsiTheme="minorHAnsi"/>
          </w:rPr>
          <w:t>Africa RISING</w:t>
        </w:r>
      </w:hyperlink>
      <w:r w:rsidR="007B3390" w:rsidRPr="00C5418C">
        <w:rPr>
          <w:rFonts w:asciiTheme="minorHAnsi" w:hAnsiTheme="minorHAnsi"/>
          <w:color w:val="000000" w:themeColor="text1"/>
        </w:rPr>
        <w:t xml:space="preserve"> program, CGIAR researchers have identified several agroecology-specific CSA practices (e.g., new crop varieties with agronomic management package, new forage seeds with full management package and others) with a potential to sustainably intensify key farming systems in Ethiopia. </w:t>
      </w:r>
      <w:r w:rsidR="001706B0" w:rsidRPr="00C5418C">
        <w:rPr>
          <w:rFonts w:asciiTheme="minorHAnsi" w:hAnsiTheme="minorHAnsi"/>
          <w:color w:val="000000" w:themeColor="text1"/>
        </w:rPr>
        <w:t>Next, technology scaling domains will be identified based on</w:t>
      </w:r>
      <w:r w:rsidR="007F390C" w:rsidRPr="00C5418C">
        <w:rPr>
          <w:rFonts w:asciiTheme="minorHAnsi" w:hAnsiTheme="minorHAnsi"/>
          <w:color w:val="000000" w:themeColor="text1"/>
        </w:rPr>
        <w:t xml:space="preserve"> biophysical and socioeconomic criteria. </w:t>
      </w:r>
      <w:r w:rsidR="001706B0" w:rsidRPr="00C5418C">
        <w:rPr>
          <w:rFonts w:asciiTheme="minorHAnsi" w:hAnsiTheme="minorHAnsi"/>
          <w:color w:val="000000" w:themeColor="text1"/>
        </w:rPr>
        <w:t xml:space="preserve">Then, </w:t>
      </w:r>
      <w:bookmarkStart w:id="0" w:name="_GoBack"/>
      <w:bookmarkEnd w:id="0"/>
      <w:r w:rsidR="001706B0" w:rsidRPr="00C5418C">
        <w:rPr>
          <w:rFonts w:asciiTheme="minorHAnsi" w:hAnsiTheme="minorHAnsi"/>
          <w:color w:val="000000" w:themeColor="text1"/>
        </w:rPr>
        <w:t>beneficiary</w:t>
      </w:r>
      <w:r w:rsidR="00613410" w:rsidRPr="00C5418C">
        <w:rPr>
          <w:rFonts w:asciiTheme="minorHAnsi" w:hAnsiTheme="minorHAnsi"/>
          <w:color w:val="000000" w:themeColor="text1"/>
        </w:rPr>
        <w:t xml:space="preserve"> households</w:t>
      </w:r>
      <w:r w:rsidR="001706B0" w:rsidRPr="00C5418C">
        <w:rPr>
          <w:rFonts w:asciiTheme="minorHAnsi" w:hAnsiTheme="minorHAnsi"/>
          <w:color w:val="000000" w:themeColor="text1"/>
        </w:rPr>
        <w:t xml:space="preserve"> (as well as control group)</w:t>
      </w:r>
      <w:r w:rsidR="00613410" w:rsidRPr="00C5418C">
        <w:rPr>
          <w:rFonts w:asciiTheme="minorHAnsi" w:hAnsiTheme="minorHAnsi"/>
          <w:color w:val="000000" w:themeColor="text1"/>
        </w:rPr>
        <w:t xml:space="preserve"> will be </w:t>
      </w:r>
      <w:r w:rsidR="007F390C" w:rsidRPr="00C5418C">
        <w:rPr>
          <w:rFonts w:asciiTheme="minorHAnsi" w:hAnsiTheme="minorHAnsi"/>
          <w:color w:val="000000" w:themeColor="text1"/>
        </w:rPr>
        <w:t>randomly selected</w:t>
      </w:r>
      <w:r w:rsidR="001706B0" w:rsidRPr="00C5418C">
        <w:rPr>
          <w:rFonts w:asciiTheme="minorHAnsi" w:hAnsiTheme="minorHAnsi"/>
          <w:color w:val="000000" w:themeColor="text1"/>
        </w:rPr>
        <w:t xml:space="preserve"> and discussion will be </w:t>
      </w:r>
      <w:r w:rsidR="00BE7E2C" w:rsidRPr="00C5418C">
        <w:rPr>
          <w:rFonts w:asciiTheme="minorHAnsi" w:hAnsiTheme="minorHAnsi"/>
          <w:color w:val="000000" w:themeColor="text1"/>
        </w:rPr>
        <w:t>held about the technologies</w:t>
      </w:r>
      <w:r w:rsidR="001706B0" w:rsidRPr="00C5418C">
        <w:rPr>
          <w:rFonts w:asciiTheme="minorHAnsi" w:hAnsiTheme="minorHAnsi"/>
          <w:color w:val="000000" w:themeColor="text1"/>
        </w:rPr>
        <w:t xml:space="preserve"> and the IDSS to be provided throughout the </w:t>
      </w:r>
      <w:r w:rsidR="007B3390" w:rsidRPr="00C5418C">
        <w:rPr>
          <w:rFonts w:asciiTheme="minorHAnsi" w:hAnsiTheme="minorHAnsi"/>
          <w:color w:val="000000" w:themeColor="text1"/>
        </w:rPr>
        <w:t>s</w:t>
      </w:r>
      <w:r w:rsidR="001706B0" w:rsidRPr="00C5418C">
        <w:rPr>
          <w:rFonts w:asciiTheme="minorHAnsi" w:hAnsiTheme="minorHAnsi"/>
          <w:color w:val="000000" w:themeColor="text1"/>
        </w:rPr>
        <w:t xml:space="preserve">eason. This will be followed by seasonal and intra-seasonal weather forecast, where a team of climate scientists will downscale the forecast to the </w:t>
      </w:r>
    </w:p>
    <w:p w14:paraId="0FB98B48" w14:textId="77777777" w:rsidR="00036D32" w:rsidRPr="00C5418C" w:rsidRDefault="00036D32" w:rsidP="007B3390">
      <w:pPr>
        <w:pStyle w:val="Default"/>
        <w:shd w:val="clear" w:color="auto" w:fill="FFFFFF" w:themeFill="background1"/>
        <w:spacing w:before="80"/>
        <w:jc w:val="both"/>
        <w:rPr>
          <w:rFonts w:asciiTheme="minorHAnsi" w:hAnsiTheme="minorHAnsi"/>
          <w:color w:val="000000" w:themeColor="text1"/>
        </w:rPr>
        <w:sectPr w:rsidR="00036D32" w:rsidRPr="00C5418C" w:rsidSect="007B3390">
          <w:type w:val="continuous"/>
          <w:pgSz w:w="12240" w:h="15840"/>
          <w:pgMar w:top="1440" w:right="1080" w:bottom="1620" w:left="1080" w:header="720" w:footer="720" w:gutter="0"/>
          <w:pgBorders>
            <w:top w:val="single" w:sz="4" w:space="1" w:color="auto"/>
            <w:left w:val="single" w:sz="4" w:space="4" w:color="auto"/>
            <w:bottom w:val="single" w:sz="4" w:space="1" w:color="auto"/>
            <w:right w:val="single" w:sz="4" w:space="4" w:color="auto"/>
          </w:pgBorders>
          <w:cols w:num="2" w:space="720"/>
          <w:docGrid w:linePitch="360"/>
        </w:sectPr>
      </w:pPr>
    </w:p>
    <w:p w14:paraId="08DCA90B" w14:textId="20B66125" w:rsidR="007B3390" w:rsidRPr="00C5418C" w:rsidRDefault="001706B0" w:rsidP="00036D32">
      <w:pPr>
        <w:pStyle w:val="Default"/>
        <w:shd w:val="clear" w:color="auto" w:fill="FFFFFF" w:themeFill="background1"/>
        <w:spacing w:before="80"/>
        <w:jc w:val="both"/>
        <w:rPr>
          <w:rFonts w:asciiTheme="minorHAnsi" w:hAnsiTheme="minorHAnsi"/>
          <w:color w:val="000000" w:themeColor="text1"/>
        </w:rPr>
      </w:pPr>
      <w:r w:rsidRPr="00C5418C">
        <w:rPr>
          <w:rFonts w:asciiTheme="minorHAnsi" w:hAnsiTheme="minorHAnsi"/>
          <w:color w:val="000000" w:themeColor="text1"/>
        </w:rPr>
        <w:t xml:space="preserve">desired spatial and temporal scale and make it available to farm-advisory developers. </w:t>
      </w:r>
    </w:p>
    <w:p w14:paraId="2A40BAB6" w14:textId="77777777" w:rsidR="00765E93" w:rsidRPr="00C5418C" w:rsidRDefault="00D512C6">
      <w:pPr>
        <w:autoSpaceDE w:val="0"/>
        <w:autoSpaceDN w:val="0"/>
        <w:adjustRightInd w:val="0"/>
        <w:spacing w:before="80"/>
        <w:jc w:val="both"/>
        <w:rPr>
          <w:rFonts w:asciiTheme="minorHAnsi" w:hAnsiTheme="minorHAnsi"/>
          <w:color w:val="000000" w:themeColor="text1"/>
          <w:szCs w:val="24"/>
        </w:rPr>
      </w:pPr>
      <w:r w:rsidRPr="00C5418C">
        <w:rPr>
          <w:rFonts w:asciiTheme="minorHAnsi" w:hAnsiTheme="minorHAnsi"/>
          <w:color w:val="000000" w:themeColor="text1"/>
          <w:szCs w:val="24"/>
        </w:rPr>
        <w:lastRenderedPageBreak/>
        <w:t xml:space="preserve">Using the climate forecast, advisory experts will </w:t>
      </w:r>
      <w:r w:rsidR="00BE7E2C" w:rsidRPr="00C5418C">
        <w:rPr>
          <w:rFonts w:asciiTheme="minorHAnsi" w:hAnsiTheme="minorHAnsi"/>
          <w:color w:val="000000" w:themeColor="text1"/>
          <w:szCs w:val="24"/>
        </w:rPr>
        <w:t xml:space="preserve">then </w:t>
      </w:r>
      <w:r w:rsidRPr="00C5418C">
        <w:rPr>
          <w:rFonts w:asciiTheme="minorHAnsi" w:hAnsiTheme="minorHAnsi"/>
          <w:color w:val="000000" w:themeColor="text1"/>
          <w:szCs w:val="24"/>
        </w:rPr>
        <w:t>develop an advisory package using decisions support tools and their expert knowledge. Finally, the farm advisories will be uploaded to a server</w:t>
      </w:r>
      <w:r w:rsidR="00BE7E2C" w:rsidRPr="00C5418C">
        <w:rPr>
          <w:rFonts w:asciiTheme="minorHAnsi" w:hAnsiTheme="minorHAnsi"/>
          <w:color w:val="000000" w:themeColor="text1"/>
          <w:szCs w:val="24"/>
        </w:rPr>
        <w:t xml:space="preserve"> for </w:t>
      </w:r>
      <w:r w:rsidRPr="00C5418C">
        <w:rPr>
          <w:rFonts w:asciiTheme="minorHAnsi" w:hAnsiTheme="minorHAnsi"/>
          <w:color w:val="000000" w:themeColor="text1"/>
          <w:szCs w:val="24"/>
        </w:rPr>
        <w:t>beneficiaries</w:t>
      </w:r>
      <w:r w:rsidR="00BE7E2C" w:rsidRPr="00C5418C">
        <w:rPr>
          <w:rFonts w:asciiTheme="minorHAnsi" w:hAnsiTheme="minorHAnsi"/>
          <w:color w:val="000000" w:themeColor="text1"/>
          <w:szCs w:val="24"/>
        </w:rPr>
        <w:t xml:space="preserve"> to access them </w:t>
      </w:r>
      <w:r w:rsidRPr="00C5418C">
        <w:rPr>
          <w:rFonts w:asciiTheme="minorHAnsi" w:hAnsiTheme="minorHAnsi"/>
          <w:color w:val="000000" w:themeColor="text1"/>
          <w:szCs w:val="24"/>
        </w:rPr>
        <w:t>through Interactive Voice Response System and SMS in local languages. For beneficiaries without mobile phones, the advisory will be delivered through Development Agents (DAs) stationed in their communities</w:t>
      </w:r>
      <w:r w:rsidR="007B3390" w:rsidRPr="00C5418C">
        <w:rPr>
          <w:rFonts w:asciiTheme="minorHAnsi" w:hAnsiTheme="minorHAnsi"/>
          <w:color w:val="000000" w:themeColor="text1"/>
          <w:szCs w:val="24"/>
        </w:rPr>
        <w:t xml:space="preserve">. </w:t>
      </w:r>
    </w:p>
    <w:p w14:paraId="11C3D902" w14:textId="4B4B7E7F" w:rsidR="007B3390" w:rsidRPr="00C5418C" w:rsidRDefault="00023F95">
      <w:pPr>
        <w:autoSpaceDE w:val="0"/>
        <w:autoSpaceDN w:val="0"/>
        <w:adjustRightInd w:val="0"/>
        <w:spacing w:before="80"/>
        <w:jc w:val="both"/>
        <w:rPr>
          <w:rFonts w:asciiTheme="minorHAnsi" w:hAnsiTheme="minorHAnsi"/>
          <w:color w:val="000000" w:themeColor="text1"/>
          <w:szCs w:val="24"/>
        </w:rPr>
        <w:sectPr w:rsidR="007B3390" w:rsidRPr="00C5418C" w:rsidSect="00036D32">
          <w:type w:val="continuous"/>
          <w:pgSz w:w="12240" w:h="15840"/>
          <w:pgMar w:top="1440" w:right="1080" w:bottom="1620" w:left="1080" w:header="720" w:footer="720" w:gutter="0"/>
          <w:pgBorders>
            <w:top w:val="single" w:sz="4" w:space="1" w:color="auto"/>
            <w:left w:val="single" w:sz="4" w:space="4" w:color="auto"/>
            <w:bottom w:val="single" w:sz="4" w:space="1" w:color="auto"/>
            <w:right w:val="single" w:sz="4" w:space="4" w:color="auto"/>
          </w:pgBorders>
          <w:cols w:space="720"/>
          <w:docGrid w:linePitch="360"/>
        </w:sectPr>
      </w:pPr>
      <w:r w:rsidRPr="00C5418C">
        <w:rPr>
          <w:rFonts w:asciiTheme="minorHAnsi" w:hAnsiTheme="minorHAnsi"/>
          <w:color w:val="000000" w:themeColor="text1"/>
          <w:szCs w:val="24"/>
        </w:rPr>
        <w:t>IFPRI</w:t>
      </w:r>
      <w:r w:rsidR="00A95F70" w:rsidRPr="00C5418C">
        <w:rPr>
          <w:rFonts w:asciiTheme="minorHAnsi" w:hAnsiTheme="minorHAnsi"/>
          <w:color w:val="000000" w:themeColor="text1"/>
          <w:szCs w:val="24"/>
        </w:rPr>
        <w:t xml:space="preserve">, </w:t>
      </w:r>
      <w:r w:rsidR="005923FC" w:rsidRPr="00C5418C">
        <w:rPr>
          <w:rFonts w:asciiTheme="minorHAnsi" w:hAnsiTheme="minorHAnsi"/>
          <w:color w:val="000000" w:themeColor="text1"/>
          <w:szCs w:val="24"/>
        </w:rPr>
        <w:t xml:space="preserve">CIMMYT, </w:t>
      </w:r>
      <w:r w:rsidR="00A95F70" w:rsidRPr="00C5418C">
        <w:rPr>
          <w:rFonts w:asciiTheme="minorHAnsi" w:hAnsiTheme="minorHAnsi"/>
          <w:color w:val="000000" w:themeColor="text1"/>
          <w:szCs w:val="24"/>
        </w:rPr>
        <w:t xml:space="preserve">and </w:t>
      </w:r>
      <w:r w:rsidR="009F44CD" w:rsidRPr="00C5418C">
        <w:rPr>
          <w:rFonts w:asciiTheme="minorHAnsi" w:hAnsiTheme="minorHAnsi"/>
          <w:color w:val="000000" w:themeColor="text1"/>
          <w:szCs w:val="24"/>
        </w:rPr>
        <w:t xml:space="preserve">the </w:t>
      </w:r>
      <w:r w:rsidR="00A95F70" w:rsidRPr="00C5418C">
        <w:rPr>
          <w:rFonts w:asciiTheme="minorHAnsi" w:hAnsiTheme="minorHAnsi"/>
          <w:color w:val="000000" w:themeColor="text1"/>
          <w:szCs w:val="24"/>
        </w:rPr>
        <w:t>Ethiopian Institute of Agricultural Research (EIAR)</w:t>
      </w:r>
      <w:r w:rsidR="00936DAD" w:rsidRPr="00C5418C">
        <w:rPr>
          <w:rFonts w:asciiTheme="minorHAnsi" w:hAnsiTheme="minorHAnsi"/>
          <w:color w:val="000000" w:themeColor="text1"/>
          <w:szCs w:val="24"/>
        </w:rPr>
        <w:t xml:space="preserve"> will</w:t>
      </w:r>
      <w:r w:rsidR="009F44CD" w:rsidRPr="00C5418C">
        <w:rPr>
          <w:rFonts w:asciiTheme="minorHAnsi" w:hAnsiTheme="minorHAnsi"/>
          <w:color w:val="000000" w:themeColor="text1"/>
          <w:szCs w:val="24"/>
        </w:rPr>
        <w:t xml:space="preserve"> participate in </w:t>
      </w:r>
      <w:r w:rsidR="00936DAD" w:rsidRPr="00C5418C">
        <w:rPr>
          <w:rFonts w:asciiTheme="minorHAnsi" w:hAnsiTheme="minorHAnsi"/>
          <w:color w:val="000000" w:themeColor="text1"/>
          <w:szCs w:val="24"/>
        </w:rPr>
        <w:t>this pilot project</w:t>
      </w:r>
      <w:r w:rsidR="00A95F70" w:rsidRPr="00C5418C">
        <w:rPr>
          <w:rFonts w:asciiTheme="minorHAnsi" w:hAnsiTheme="minorHAnsi"/>
          <w:color w:val="000000" w:themeColor="text1"/>
          <w:szCs w:val="24"/>
        </w:rPr>
        <w:t xml:space="preserve">. </w:t>
      </w:r>
      <w:r w:rsidR="00A95F70" w:rsidRPr="00C5418C">
        <w:rPr>
          <w:rFonts w:asciiTheme="minorHAnsi" w:hAnsiTheme="minorHAnsi"/>
          <w:b/>
          <w:color w:val="000000" w:themeColor="text1"/>
          <w:szCs w:val="24"/>
        </w:rPr>
        <w:t>CIMMYT</w:t>
      </w:r>
      <w:r w:rsidR="00A95F70" w:rsidRPr="00C5418C">
        <w:rPr>
          <w:rFonts w:asciiTheme="minorHAnsi" w:hAnsiTheme="minorHAnsi"/>
          <w:color w:val="000000" w:themeColor="text1"/>
          <w:szCs w:val="24"/>
        </w:rPr>
        <w:t xml:space="preserve"> will </w:t>
      </w:r>
      <w:r w:rsidR="00936DAD" w:rsidRPr="00C5418C">
        <w:rPr>
          <w:rFonts w:asciiTheme="minorHAnsi" w:hAnsiTheme="minorHAnsi"/>
          <w:color w:val="000000" w:themeColor="text1"/>
          <w:szCs w:val="24"/>
        </w:rPr>
        <w:t xml:space="preserve">lead </w:t>
      </w:r>
      <w:r w:rsidR="00A95F70" w:rsidRPr="00C5418C">
        <w:rPr>
          <w:rFonts w:asciiTheme="minorHAnsi" w:hAnsiTheme="minorHAnsi"/>
          <w:color w:val="000000" w:themeColor="text1"/>
          <w:szCs w:val="24"/>
        </w:rPr>
        <w:t>climate forecasting, advisory service</w:t>
      </w:r>
      <w:r w:rsidR="00936DAD" w:rsidRPr="00C5418C">
        <w:rPr>
          <w:rFonts w:asciiTheme="minorHAnsi" w:hAnsiTheme="minorHAnsi"/>
          <w:color w:val="000000" w:themeColor="text1"/>
          <w:szCs w:val="24"/>
        </w:rPr>
        <w:t>s</w:t>
      </w:r>
      <w:r w:rsidR="00A95F70" w:rsidRPr="00C5418C">
        <w:rPr>
          <w:rFonts w:asciiTheme="minorHAnsi" w:hAnsiTheme="minorHAnsi"/>
          <w:color w:val="000000" w:themeColor="text1"/>
          <w:szCs w:val="24"/>
        </w:rPr>
        <w:t xml:space="preserve">, </w:t>
      </w:r>
      <w:r w:rsidR="00936DAD" w:rsidRPr="00C5418C">
        <w:rPr>
          <w:rFonts w:asciiTheme="minorHAnsi" w:hAnsiTheme="minorHAnsi"/>
          <w:color w:val="000000" w:themeColor="text1"/>
          <w:szCs w:val="24"/>
        </w:rPr>
        <w:t xml:space="preserve">and </w:t>
      </w:r>
      <w:r w:rsidR="00A95F70" w:rsidRPr="00C5418C">
        <w:rPr>
          <w:rFonts w:asciiTheme="minorHAnsi" w:hAnsiTheme="minorHAnsi"/>
          <w:color w:val="000000" w:themeColor="text1"/>
          <w:szCs w:val="24"/>
        </w:rPr>
        <w:t>capacity building</w:t>
      </w:r>
      <w:r w:rsidR="00936DAD" w:rsidRPr="00C5418C">
        <w:rPr>
          <w:rFonts w:asciiTheme="minorHAnsi" w:hAnsiTheme="minorHAnsi"/>
          <w:color w:val="000000" w:themeColor="text1"/>
          <w:szCs w:val="24"/>
        </w:rPr>
        <w:t xml:space="preserve"> (farmers and </w:t>
      </w:r>
      <w:r w:rsidR="00E12C9A" w:rsidRPr="00C5418C">
        <w:rPr>
          <w:rFonts w:asciiTheme="minorHAnsi" w:hAnsiTheme="minorHAnsi"/>
          <w:color w:val="000000" w:themeColor="text1"/>
          <w:szCs w:val="24"/>
        </w:rPr>
        <w:t xml:space="preserve">agricultural </w:t>
      </w:r>
      <w:r w:rsidR="00A95F70" w:rsidRPr="00C5418C">
        <w:rPr>
          <w:rFonts w:asciiTheme="minorHAnsi" w:hAnsiTheme="minorHAnsi"/>
          <w:color w:val="000000" w:themeColor="text1"/>
          <w:szCs w:val="24"/>
        </w:rPr>
        <w:t>experts</w:t>
      </w:r>
      <w:r w:rsidR="00936DAD" w:rsidRPr="00C5418C">
        <w:rPr>
          <w:rFonts w:asciiTheme="minorHAnsi" w:hAnsiTheme="minorHAnsi"/>
          <w:color w:val="000000" w:themeColor="text1"/>
          <w:szCs w:val="24"/>
        </w:rPr>
        <w:t xml:space="preserve">) at different levels. </w:t>
      </w:r>
      <w:r w:rsidR="00A95F70" w:rsidRPr="00C5418C">
        <w:rPr>
          <w:rFonts w:asciiTheme="minorHAnsi" w:hAnsiTheme="minorHAnsi"/>
          <w:b/>
          <w:color w:val="000000" w:themeColor="text1"/>
          <w:szCs w:val="24"/>
        </w:rPr>
        <w:t xml:space="preserve">IFPRI </w:t>
      </w:r>
      <w:r w:rsidR="00A95F70" w:rsidRPr="00C5418C">
        <w:rPr>
          <w:rFonts w:asciiTheme="minorHAnsi" w:hAnsiTheme="minorHAnsi"/>
          <w:color w:val="000000" w:themeColor="text1"/>
          <w:szCs w:val="24"/>
        </w:rPr>
        <w:t xml:space="preserve">will lead the impact evaluation of the </w:t>
      </w:r>
      <w:r w:rsidR="00936DAD" w:rsidRPr="00C5418C">
        <w:rPr>
          <w:rFonts w:asciiTheme="minorHAnsi" w:hAnsiTheme="minorHAnsi"/>
          <w:color w:val="000000" w:themeColor="text1"/>
          <w:szCs w:val="24"/>
        </w:rPr>
        <w:t>pilot project and co-monitor</w:t>
      </w:r>
      <w:r w:rsidR="009F44CD" w:rsidRPr="00C5418C">
        <w:rPr>
          <w:rFonts w:asciiTheme="minorHAnsi" w:hAnsiTheme="minorHAnsi"/>
          <w:color w:val="000000" w:themeColor="text1"/>
          <w:szCs w:val="24"/>
        </w:rPr>
        <w:t>ing of the implementation process</w:t>
      </w:r>
      <w:r w:rsidR="00A95F70" w:rsidRPr="00C5418C">
        <w:rPr>
          <w:rFonts w:asciiTheme="minorHAnsi" w:hAnsiTheme="minorHAnsi"/>
          <w:color w:val="000000" w:themeColor="text1"/>
          <w:szCs w:val="24"/>
        </w:rPr>
        <w:t xml:space="preserve">. </w:t>
      </w:r>
      <w:r w:rsidR="00A95F70" w:rsidRPr="00C5418C">
        <w:rPr>
          <w:rFonts w:asciiTheme="minorHAnsi" w:hAnsiTheme="minorHAnsi"/>
          <w:b/>
          <w:color w:val="000000" w:themeColor="text1"/>
          <w:szCs w:val="24"/>
        </w:rPr>
        <w:t xml:space="preserve">EIAR </w:t>
      </w:r>
      <w:r w:rsidR="00A95F70" w:rsidRPr="00C5418C">
        <w:rPr>
          <w:rFonts w:asciiTheme="minorHAnsi" w:hAnsiTheme="minorHAnsi"/>
          <w:color w:val="000000" w:themeColor="text1"/>
          <w:szCs w:val="24"/>
        </w:rPr>
        <w:t>will provide computer server and related ICT facilities</w:t>
      </w:r>
      <w:r w:rsidR="00936DAD" w:rsidRPr="00C5418C">
        <w:rPr>
          <w:rFonts w:asciiTheme="minorHAnsi" w:hAnsiTheme="minorHAnsi"/>
          <w:color w:val="000000" w:themeColor="text1"/>
          <w:szCs w:val="24"/>
        </w:rPr>
        <w:t xml:space="preserve">; </w:t>
      </w:r>
      <w:r w:rsidR="00A95F70" w:rsidRPr="00C5418C">
        <w:rPr>
          <w:rFonts w:asciiTheme="minorHAnsi" w:hAnsiTheme="minorHAnsi"/>
          <w:color w:val="000000" w:themeColor="text1"/>
          <w:szCs w:val="24"/>
        </w:rPr>
        <w:t>ass</w:t>
      </w:r>
      <w:r w:rsidR="00936DAD" w:rsidRPr="00C5418C">
        <w:rPr>
          <w:rFonts w:asciiTheme="minorHAnsi" w:hAnsiTheme="minorHAnsi"/>
          <w:color w:val="000000" w:themeColor="text1"/>
          <w:szCs w:val="24"/>
        </w:rPr>
        <w:t>ign climate scientists who will</w:t>
      </w:r>
      <w:r w:rsidR="00A95F70" w:rsidRPr="00C5418C">
        <w:rPr>
          <w:rFonts w:asciiTheme="minorHAnsi" w:hAnsiTheme="minorHAnsi"/>
          <w:color w:val="000000" w:themeColor="text1"/>
          <w:szCs w:val="24"/>
        </w:rPr>
        <w:t xml:space="preserve"> provide regular weather forecast, and experts who develop agro-advisories and upload </w:t>
      </w:r>
      <w:r w:rsidR="00936DAD" w:rsidRPr="00C5418C">
        <w:rPr>
          <w:rFonts w:asciiTheme="minorHAnsi" w:hAnsiTheme="minorHAnsi"/>
          <w:color w:val="000000" w:themeColor="text1"/>
          <w:szCs w:val="24"/>
        </w:rPr>
        <w:t xml:space="preserve">them onto the IDSS; </w:t>
      </w:r>
      <w:r w:rsidR="009F44CD" w:rsidRPr="00C5418C">
        <w:rPr>
          <w:rFonts w:asciiTheme="minorHAnsi" w:hAnsiTheme="minorHAnsi"/>
          <w:color w:val="000000" w:themeColor="text1"/>
          <w:szCs w:val="24"/>
        </w:rPr>
        <w:t xml:space="preserve">as well as </w:t>
      </w:r>
      <w:r w:rsidR="00936DAD" w:rsidRPr="00C5418C">
        <w:rPr>
          <w:rFonts w:asciiTheme="minorHAnsi" w:hAnsiTheme="minorHAnsi"/>
          <w:color w:val="000000" w:themeColor="text1"/>
          <w:szCs w:val="24"/>
        </w:rPr>
        <w:t xml:space="preserve">co-lead the </w:t>
      </w:r>
      <w:r w:rsidR="00A95F70" w:rsidRPr="00C5418C">
        <w:rPr>
          <w:rFonts w:asciiTheme="minorHAnsi" w:hAnsiTheme="minorHAnsi"/>
          <w:color w:val="000000" w:themeColor="text1"/>
          <w:szCs w:val="24"/>
        </w:rPr>
        <w:t>field operations</w:t>
      </w:r>
      <w:r w:rsidR="00936DAD" w:rsidRPr="00C5418C">
        <w:rPr>
          <w:rFonts w:asciiTheme="minorHAnsi" w:hAnsiTheme="minorHAnsi"/>
          <w:color w:val="000000" w:themeColor="text1"/>
          <w:szCs w:val="24"/>
        </w:rPr>
        <w:t>. Activities and timeline are summarized below</w:t>
      </w:r>
    </w:p>
    <w:p w14:paraId="304B03F9" w14:textId="2E134E1D" w:rsidR="00A95F70" w:rsidRPr="00C5418C" w:rsidRDefault="00860E55">
      <w:pPr>
        <w:autoSpaceDE w:val="0"/>
        <w:autoSpaceDN w:val="0"/>
        <w:adjustRightInd w:val="0"/>
        <w:spacing w:before="80"/>
        <w:jc w:val="both"/>
        <w:rPr>
          <w:rFonts w:asciiTheme="minorHAnsi" w:eastAsia="Arial Unicode MS" w:hAnsiTheme="minorHAnsi" w:cs="Arial"/>
          <w:b/>
          <w:bCs/>
          <w:color w:val="000000" w:themeColor="text1"/>
          <w:szCs w:val="24"/>
        </w:rPr>
      </w:pPr>
      <w:r w:rsidRPr="00C5418C">
        <w:rPr>
          <w:rFonts w:asciiTheme="minorHAnsi" w:hAnsiTheme="minorHAnsi" w:cs="Arial"/>
          <w:b/>
          <w:color w:val="000000" w:themeColor="text1"/>
          <w:szCs w:val="24"/>
        </w:rPr>
        <w:t>Budget and timeline</w:t>
      </w:r>
      <w:r w:rsidRPr="00C5418C">
        <w:rPr>
          <w:rFonts w:asciiTheme="minorHAnsi" w:hAnsiTheme="minorHAnsi"/>
          <w:color w:val="000000" w:themeColor="text1"/>
          <w:szCs w:val="24"/>
        </w:rPr>
        <w:t xml:space="preserve">: </w:t>
      </w:r>
      <w:r w:rsidR="00125D76" w:rsidRPr="00C5418C">
        <w:rPr>
          <w:rFonts w:asciiTheme="minorHAnsi" w:hAnsiTheme="minorHAnsi"/>
          <w:color w:val="000000" w:themeColor="text1"/>
          <w:szCs w:val="24"/>
        </w:rPr>
        <w:t>About 25% of the $100,000 will be used for project monitoring and collection of baseline and follow-up data. 25% will be used to cover the time of one senior research</w:t>
      </w:r>
      <w:r w:rsidR="00765E93" w:rsidRPr="00C5418C">
        <w:rPr>
          <w:rFonts w:asciiTheme="minorHAnsi" w:hAnsiTheme="minorHAnsi"/>
          <w:color w:val="000000" w:themeColor="text1"/>
          <w:szCs w:val="24"/>
        </w:rPr>
        <w:t>er</w:t>
      </w:r>
      <w:r w:rsidR="00125D76" w:rsidRPr="00C5418C">
        <w:rPr>
          <w:rFonts w:asciiTheme="minorHAnsi" w:hAnsiTheme="minorHAnsi"/>
          <w:color w:val="000000" w:themeColor="text1"/>
          <w:szCs w:val="24"/>
        </w:rPr>
        <w:t xml:space="preserve"> and a research assistant at CIMMYT. </w:t>
      </w:r>
      <w:r w:rsidR="003F4283" w:rsidRPr="00C5418C">
        <w:rPr>
          <w:rFonts w:asciiTheme="minorHAnsi" w:hAnsiTheme="minorHAnsi"/>
          <w:color w:val="000000" w:themeColor="text1"/>
          <w:szCs w:val="24"/>
        </w:rPr>
        <w:t>30</w:t>
      </w:r>
      <w:r w:rsidR="00125D76" w:rsidRPr="00C5418C">
        <w:rPr>
          <w:rFonts w:asciiTheme="minorHAnsi" w:hAnsiTheme="minorHAnsi"/>
          <w:color w:val="000000" w:themeColor="text1"/>
          <w:szCs w:val="24"/>
        </w:rPr>
        <w:t>% will cover IDSS-related costs and the time of a</w:t>
      </w:r>
      <w:r w:rsidR="003F4283" w:rsidRPr="00C5418C">
        <w:rPr>
          <w:rFonts w:asciiTheme="minorHAnsi" w:hAnsiTheme="minorHAnsi"/>
          <w:color w:val="000000" w:themeColor="text1"/>
          <w:szCs w:val="24"/>
        </w:rPr>
        <w:t xml:space="preserve"> field</w:t>
      </w:r>
      <w:r w:rsidR="00125D76" w:rsidRPr="00C5418C">
        <w:rPr>
          <w:rFonts w:asciiTheme="minorHAnsi" w:hAnsiTheme="minorHAnsi"/>
          <w:color w:val="000000" w:themeColor="text1"/>
          <w:szCs w:val="24"/>
        </w:rPr>
        <w:t xml:space="preserve"> coordinator at EIAR. 20% will cover the time </w:t>
      </w:r>
      <w:r w:rsidR="003F4283" w:rsidRPr="00C5418C">
        <w:rPr>
          <w:rFonts w:asciiTheme="minorHAnsi" w:hAnsiTheme="minorHAnsi"/>
          <w:color w:val="000000" w:themeColor="text1"/>
          <w:szCs w:val="24"/>
        </w:rPr>
        <w:t xml:space="preserve">of an IFPRI </w:t>
      </w:r>
      <w:r w:rsidR="00125D76" w:rsidRPr="00C5418C">
        <w:rPr>
          <w:rFonts w:asciiTheme="minorHAnsi" w:hAnsiTheme="minorHAnsi"/>
          <w:color w:val="000000" w:themeColor="text1"/>
          <w:szCs w:val="24"/>
        </w:rPr>
        <w:t xml:space="preserve">research fellow responsible for overseeing </w:t>
      </w:r>
      <w:r w:rsidR="003F4283" w:rsidRPr="00C5418C">
        <w:rPr>
          <w:rFonts w:asciiTheme="minorHAnsi" w:hAnsiTheme="minorHAnsi"/>
          <w:color w:val="000000" w:themeColor="text1"/>
          <w:szCs w:val="24"/>
        </w:rPr>
        <w:t>the impact evaluation.</w:t>
      </w:r>
      <w:r w:rsidR="00125D76" w:rsidRPr="00C5418C">
        <w:rPr>
          <w:rFonts w:asciiTheme="minorHAnsi" w:hAnsiTheme="minorHAnsi"/>
          <w:color w:val="000000" w:themeColor="text1"/>
          <w:szCs w:val="24"/>
        </w:rPr>
        <w:t xml:space="preserve"> </w:t>
      </w:r>
      <w:r w:rsidR="003F4283" w:rsidRPr="00C5418C">
        <w:rPr>
          <w:rFonts w:asciiTheme="minorHAnsi" w:eastAsia="Arial Unicode MS" w:hAnsiTheme="minorHAnsi" w:cs="Arial"/>
          <w:bCs/>
          <w:color w:val="000000" w:themeColor="text1"/>
          <w:szCs w:val="24"/>
        </w:rPr>
        <w:t xml:space="preserve">The timeline of activities is summarized below. </w:t>
      </w:r>
    </w:p>
    <w:p w14:paraId="46F81140" w14:textId="77777777" w:rsidR="00D512C6" w:rsidRPr="00C5418C" w:rsidRDefault="00D512C6">
      <w:pPr>
        <w:spacing w:before="80"/>
        <w:jc w:val="both"/>
        <w:rPr>
          <w:rFonts w:asciiTheme="minorHAnsi" w:hAnsiTheme="minorHAnsi" w:cs="Arial"/>
          <w:b/>
          <w:color w:val="000000" w:themeColor="text1"/>
          <w:szCs w:val="24"/>
        </w:rPr>
        <w:sectPr w:rsidR="00D512C6" w:rsidRPr="00C5418C" w:rsidSect="007B3390">
          <w:type w:val="continuous"/>
          <w:pgSz w:w="12240" w:h="15840"/>
          <w:pgMar w:top="1440" w:right="1080" w:bottom="1620" w:left="1080" w:header="720" w:footer="720" w:gutter="0"/>
          <w:pgBorders>
            <w:top w:val="single" w:sz="4" w:space="1" w:color="auto"/>
            <w:left w:val="single" w:sz="4" w:space="4" w:color="auto"/>
            <w:bottom w:val="single" w:sz="4" w:space="1" w:color="auto"/>
            <w:right w:val="single" w:sz="4" w:space="4" w:color="auto"/>
          </w:pgBorders>
          <w:cols w:space="720"/>
          <w:docGrid w:linePitch="360"/>
        </w:sectPr>
      </w:pPr>
    </w:p>
    <w:bookmarkStart w:id="1" w:name="_MON_1566296459"/>
    <w:bookmarkEnd w:id="1"/>
    <w:p w14:paraId="3C60DDD0" w14:textId="650C2EEC" w:rsidR="003F4283" w:rsidRPr="00C5418C" w:rsidRDefault="00BE7E2C">
      <w:pPr>
        <w:spacing w:before="80"/>
        <w:jc w:val="both"/>
        <w:rPr>
          <w:rFonts w:asciiTheme="minorHAnsi" w:hAnsiTheme="minorHAnsi" w:cs="Arial"/>
          <w:b/>
          <w:color w:val="000000" w:themeColor="text1"/>
          <w:szCs w:val="24"/>
        </w:rPr>
      </w:pPr>
      <w:r w:rsidRPr="00C5418C">
        <w:rPr>
          <w:rFonts w:asciiTheme="minorHAnsi" w:hAnsiTheme="minorHAnsi" w:cs="Arial"/>
          <w:b/>
          <w:color w:val="000000" w:themeColor="text1"/>
          <w:szCs w:val="24"/>
        </w:rPr>
        <w:object w:dxaOrig="10445" w:dyaOrig="3736" w14:anchorId="42456F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39.8pt;height:165pt" o:ole="">
            <v:imagedata r:id="rId13" o:title=""/>
          </v:shape>
          <o:OLEObject Type="Embed" ProgID="Excel.Sheet.12" ShapeID="_x0000_i1038" DrawAspect="Content" ObjectID="_1566308902" r:id="rId14"/>
        </w:object>
      </w:r>
    </w:p>
    <w:p w14:paraId="406A57E3" w14:textId="28B4E5F8" w:rsidR="0082230A" w:rsidRPr="00C5418C" w:rsidRDefault="00636824">
      <w:pPr>
        <w:spacing w:before="80"/>
        <w:jc w:val="both"/>
        <w:rPr>
          <w:rFonts w:asciiTheme="minorHAnsi" w:hAnsiTheme="minorHAnsi"/>
          <w:color w:val="000000" w:themeColor="text1"/>
          <w:szCs w:val="24"/>
        </w:rPr>
      </w:pPr>
      <w:r w:rsidRPr="00C5418C">
        <w:rPr>
          <w:rFonts w:asciiTheme="minorHAnsi" w:hAnsiTheme="minorHAnsi" w:cs="Arial"/>
          <w:b/>
          <w:color w:val="000000" w:themeColor="text1"/>
          <w:szCs w:val="24"/>
        </w:rPr>
        <w:t xml:space="preserve">Data: </w:t>
      </w:r>
      <w:r w:rsidR="0082230A" w:rsidRPr="00C5418C">
        <w:rPr>
          <w:rFonts w:asciiTheme="minorHAnsi" w:hAnsiTheme="minorHAnsi"/>
          <w:color w:val="000000" w:themeColor="text1"/>
          <w:szCs w:val="24"/>
        </w:rPr>
        <w:t xml:space="preserve"> </w:t>
      </w:r>
      <w:r w:rsidR="00DC5671" w:rsidRPr="00C5418C">
        <w:rPr>
          <w:rFonts w:asciiTheme="minorHAnsi" w:hAnsiTheme="minorHAnsi"/>
          <w:color w:val="000000" w:themeColor="text1"/>
          <w:szCs w:val="24"/>
        </w:rPr>
        <w:t>Qualitative data will be collected about the implementation of the pilot project, including challenges and opportunities by impl</w:t>
      </w:r>
      <w:r w:rsidR="00CB29CC" w:rsidRPr="00C5418C">
        <w:rPr>
          <w:rFonts w:asciiTheme="minorHAnsi" w:hAnsiTheme="minorHAnsi"/>
          <w:color w:val="000000" w:themeColor="text1"/>
          <w:szCs w:val="24"/>
        </w:rPr>
        <w:t xml:space="preserve">ementing partners, and </w:t>
      </w:r>
      <w:r w:rsidR="00DC5671" w:rsidRPr="00C5418C">
        <w:rPr>
          <w:rFonts w:asciiTheme="minorHAnsi" w:hAnsiTheme="minorHAnsi"/>
          <w:color w:val="000000" w:themeColor="text1"/>
          <w:szCs w:val="24"/>
        </w:rPr>
        <w:t xml:space="preserve">perceptions of beneficiaries. Baseline and follow-up quantitative data will be collected about </w:t>
      </w:r>
      <w:r w:rsidR="00CB29CC" w:rsidRPr="00C5418C">
        <w:rPr>
          <w:rFonts w:asciiTheme="minorHAnsi" w:hAnsiTheme="minorHAnsi"/>
          <w:color w:val="000000" w:themeColor="text1"/>
          <w:szCs w:val="24"/>
        </w:rPr>
        <w:t>adoption decisions and</w:t>
      </w:r>
      <w:r w:rsidR="00DC5671" w:rsidRPr="00C5418C">
        <w:rPr>
          <w:rFonts w:asciiTheme="minorHAnsi" w:hAnsiTheme="minorHAnsi"/>
          <w:color w:val="000000" w:themeColor="text1"/>
          <w:szCs w:val="24"/>
        </w:rPr>
        <w:t xml:space="preserve"> selected agronomic outcomes. </w:t>
      </w:r>
      <w:r w:rsidR="00860E55" w:rsidRPr="00C5418C">
        <w:rPr>
          <w:rFonts w:asciiTheme="minorHAnsi" w:hAnsiTheme="minorHAnsi"/>
          <w:color w:val="000000" w:themeColor="text1"/>
          <w:szCs w:val="24"/>
        </w:rPr>
        <w:t>A report</w:t>
      </w:r>
      <w:r w:rsidR="007C47F0" w:rsidRPr="00C5418C">
        <w:rPr>
          <w:rFonts w:asciiTheme="minorHAnsi" w:hAnsiTheme="minorHAnsi"/>
          <w:color w:val="000000" w:themeColor="text1"/>
          <w:szCs w:val="24"/>
        </w:rPr>
        <w:t xml:space="preserve">, </w:t>
      </w:r>
      <w:r w:rsidR="00860E55" w:rsidRPr="00C5418C">
        <w:rPr>
          <w:rFonts w:asciiTheme="minorHAnsi" w:hAnsiTheme="minorHAnsi"/>
          <w:color w:val="000000" w:themeColor="text1"/>
          <w:szCs w:val="24"/>
        </w:rPr>
        <w:t xml:space="preserve">a policy brief </w:t>
      </w:r>
      <w:r w:rsidR="007C47F0" w:rsidRPr="00C5418C">
        <w:rPr>
          <w:rFonts w:asciiTheme="minorHAnsi" w:hAnsiTheme="minorHAnsi"/>
          <w:color w:val="000000" w:themeColor="text1"/>
          <w:szCs w:val="24"/>
        </w:rPr>
        <w:t xml:space="preserve">and a journal article will be prepared based on </w:t>
      </w:r>
      <w:r w:rsidR="00860E55" w:rsidRPr="00C5418C">
        <w:rPr>
          <w:rFonts w:asciiTheme="minorHAnsi" w:hAnsiTheme="minorHAnsi"/>
          <w:color w:val="000000" w:themeColor="text1"/>
          <w:szCs w:val="24"/>
        </w:rPr>
        <w:t>the ev</w:t>
      </w:r>
      <w:r w:rsidR="007C47F0" w:rsidRPr="00C5418C">
        <w:rPr>
          <w:rFonts w:asciiTheme="minorHAnsi" w:hAnsiTheme="minorHAnsi"/>
          <w:color w:val="000000" w:themeColor="text1"/>
          <w:szCs w:val="24"/>
        </w:rPr>
        <w:t xml:space="preserve">idence </w:t>
      </w:r>
      <w:r w:rsidR="00860E55" w:rsidRPr="00C5418C">
        <w:rPr>
          <w:rFonts w:asciiTheme="minorHAnsi" w:hAnsiTheme="minorHAnsi"/>
          <w:color w:val="000000" w:themeColor="text1"/>
          <w:szCs w:val="24"/>
        </w:rPr>
        <w:t>to be</w:t>
      </w:r>
      <w:r w:rsidR="007C47F0" w:rsidRPr="00C5418C">
        <w:rPr>
          <w:rFonts w:asciiTheme="minorHAnsi" w:hAnsiTheme="minorHAnsi"/>
          <w:color w:val="000000" w:themeColor="text1"/>
          <w:szCs w:val="24"/>
        </w:rPr>
        <w:t xml:space="preserve"> generate</w:t>
      </w:r>
      <w:r w:rsidR="00860E55" w:rsidRPr="00C5418C">
        <w:rPr>
          <w:rFonts w:asciiTheme="minorHAnsi" w:hAnsiTheme="minorHAnsi"/>
          <w:color w:val="000000" w:themeColor="text1"/>
          <w:szCs w:val="24"/>
        </w:rPr>
        <w:t>d</w:t>
      </w:r>
      <w:r w:rsidR="007C47F0" w:rsidRPr="00C5418C">
        <w:rPr>
          <w:rFonts w:asciiTheme="minorHAnsi" w:hAnsiTheme="minorHAnsi"/>
          <w:color w:val="000000" w:themeColor="text1"/>
          <w:szCs w:val="24"/>
        </w:rPr>
        <w:t xml:space="preserve">.  </w:t>
      </w:r>
    </w:p>
    <w:p w14:paraId="31E9A345" w14:textId="4184D2A9" w:rsidR="007B3390" w:rsidRPr="00765E93" w:rsidRDefault="00FA01B0">
      <w:pPr>
        <w:spacing w:before="80"/>
        <w:jc w:val="both"/>
        <w:rPr>
          <w:rFonts w:asciiTheme="minorHAnsi" w:hAnsiTheme="minorHAnsi"/>
          <w:color w:val="000000" w:themeColor="text1"/>
          <w:szCs w:val="24"/>
        </w:rPr>
      </w:pPr>
      <w:r w:rsidRPr="00C5418C">
        <w:rPr>
          <w:rFonts w:asciiTheme="minorHAnsi" w:hAnsiTheme="minorHAnsi" w:cs="Arial"/>
          <w:b/>
          <w:color w:val="000000" w:themeColor="text1"/>
          <w:szCs w:val="24"/>
        </w:rPr>
        <w:t>N</w:t>
      </w:r>
      <w:r w:rsidR="0082230A" w:rsidRPr="00C5418C">
        <w:rPr>
          <w:rFonts w:asciiTheme="minorHAnsi" w:hAnsiTheme="minorHAnsi" w:cs="Arial"/>
          <w:b/>
          <w:color w:val="000000" w:themeColor="text1"/>
          <w:szCs w:val="24"/>
        </w:rPr>
        <w:t>ext steps</w:t>
      </w:r>
      <w:r w:rsidR="00636824" w:rsidRPr="00C5418C">
        <w:rPr>
          <w:rFonts w:asciiTheme="minorHAnsi" w:hAnsiTheme="minorHAnsi" w:cs="Arial"/>
          <w:b/>
          <w:color w:val="000000" w:themeColor="text1"/>
          <w:szCs w:val="24"/>
        </w:rPr>
        <w:t>:</w:t>
      </w:r>
      <w:r w:rsidR="003F4283" w:rsidRPr="00C5418C">
        <w:rPr>
          <w:rFonts w:asciiTheme="minorHAnsi" w:hAnsiTheme="minorHAnsi" w:cs="Arial"/>
          <w:b/>
          <w:color w:val="000000" w:themeColor="text1"/>
          <w:szCs w:val="24"/>
        </w:rPr>
        <w:t xml:space="preserve"> </w:t>
      </w:r>
      <w:r w:rsidR="00CB29CC" w:rsidRPr="00C5418C">
        <w:rPr>
          <w:rFonts w:asciiTheme="minorHAnsi" w:hAnsiTheme="minorHAnsi"/>
          <w:color w:val="000000" w:themeColor="text1"/>
          <w:szCs w:val="24"/>
        </w:rPr>
        <w:t xml:space="preserve">Africa RISING program already has several (development) partners, including from the Ministry of Agriculture and Natural Resources and the Ministry of Livestock and Fisheries. Validated IDSS approaches will be shared with these partners for scaling up/out. Implementation guidelines with expected benefits will be prepared for local agricultural bureaus and </w:t>
      </w:r>
      <w:r w:rsidR="007C47F0" w:rsidRPr="00C5418C">
        <w:rPr>
          <w:rFonts w:asciiTheme="minorHAnsi" w:hAnsiTheme="minorHAnsi"/>
          <w:color w:val="000000" w:themeColor="text1"/>
          <w:szCs w:val="24"/>
        </w:rPr>
        <w:t xml:space="preserve">other </w:t>
      </w:r>
      <w:r w:rsidR="00CB29CC" w:rsidRPr="00C5418C">
        <w:rPr>
          <w:rFonts w:asciiTheme="minorHAnsi" w:hAnsiTheme="minorHAnsi"/>
          <w:color w:val="000000" w:themeColor="text1"/>
          <w:szCs w:val="24"/>
        </w:rPr>
        <w:t xml:space="preserve">development </w:t>
      </w:r>
      <w:r w:rsidR="007C47F0" w:rsidRPr="00C5418C">
        <w:rPr>
          <w:rFonts w:asciiTheme="minorHAnsi" w:hAnsiTheme="minorHAnsi"/>
          <w:color w:val="000000" w:themeColor="text1"/>
          <w:szCs w:val="24"/>
        </w:rPr>
        <w:t>partners who may be interested in scaling</w:t>
      </w:r>
      <w:r w:rsidR="00CB29CC" w:rsidRPr="00C5418C">
        <w:rPr>
          <w:rFonts w:asciiTheme="minorHAnsi" w:hAnsiTheme="minorHAnsi"/>
          <w:color w:val="000000" w:themeColor="text1"/>
          <w:szCs w:val="24"/>
        </w:rPr>
        <w:t xml:space="preserve">. Cases will be made for </w:t>
      </w:r>
      <w:r w:rsidR="007C47F0" w:rsidRPr="00C5418C">
        <w:rPr>
          <w:rFonts w:asciiTheme="minorHAnsi" w:hAnsiTheme="minorHAnsi"/>
          <w:color w:val="000000" w:themeColor="text1"/>
          <w:szCs w:val="24"/>
        </w:rPr>
        <w:t xml:space="preserve">the most promising IDSS approach for </w:t>
      </w:r>
      <w:r w:rsidR="00CB29CC" w:rsidRPr="00C5418C">
        <w:rPr>
          <w:rFonts w:asciiTheme="minorHAnsi" w:hAnsiTheme="minorHAnsi"/>
          <w:color w:val="000000" w:themeColor="text1"/>
          <w:szCs w:val="24"/>
        </w:rPr>
        <w:t xml:space="preserve">national level adoption through the national agricultural extension system. </w:t>
      </w:r>
      <w:r w:rsidR="007C47F0" w:rsidRPr="00C5418C">
        <w:rPr>
          <w:rFonts w:asciiTheme="minorHAnsi" w:hAnsiTheme="minorHAnsi"/>
          <w:color w:val="000000" w:themeColor="text1"/>
          <w:szCs w:val="24"/>
        </w:rPr>
        <w:t>C</w:t>
      </w:r>
      <w:r w:rsidR="00CB29CC" w:rsidRPr="00C5418C">
        <w:rPr>
          <w:rFonts w:asciiTheme="minorHAnsi" w:hAnsiTheme="minorHAnsi"/>
          <w:color w:val="000000" w:themeColor="text1"/>
          <w:szCs w:val="24"/>
        </w:rPr>
        <w:t xml:space="preserve">GIAR Centers and EIAR directorates will be invited to participate in the identification and packaging of additional- and agroecology-specific innovations </w:t>
      </w:r>
      <w:r w:rsidR="007C47F0" w:rsidRPr="00C5418C">
        <w:rPr>
          <w:rFonts w:asciiTheme="minorHAnsi" w:hAnsiTheme="minorHAnsi"/>
          <w:color w:val="000000" w:themeColor="text1"/>
          <w:szCs w:val="24"/>
        </w:rPr>
        <w:t>that may benefit from IDSS.</w:t>
      </w:r>
      <w:r w:rsidR="00CB29CC" w:rsidRPr="00765E93">
        <w:rPr>
          <w:rFonts w:asciiTheme="minorHAnsi" w:hAnsiTheme="minorHAnsi"/>
          <w:color w:val="000000" w:themeColor="text1"/>
          <w:szCs w:val="24"/>
        </w:rPr>
        <w:t xml:space="preserve"> </w:t>
      </w:r>
    </w:p>
    <w:sectPr w:rsidR="007B3390" w:rsidRPr="00765E93" w:rsidSect="007B3390">
      <w:type w:val="continuous"/>
      <w:pgSz w:w="12240" w:h="15840"/>
      <w:pgMar w:top="1440" w:right="1080" w:bottom="162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B9D03" w14:textId="77777777" w:rsidR="00AB15E7" w:rsidRDefault="00AB15E7" w:rsidP="0082230A">
      <w:r>
        <w:separator/>
      </w:r>
    </w:p>
  </w:endnote>
  <w:endnote w:type="continuationSeparator" w:id="0">
    <w:p w14:paraId="35267402" w14:textId="77777777" w:rsidR="00AB15E7" w:rsidRDefault="00AB15E7"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Yu Gothic"/>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F1BE2" w14:textId="77777777" w:rsidR="0082230A" w:rsidRDefault="0082230A" w:rsidP="00E21A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82230A" w:rsidRDefault="0082230A" w:rsidP="0082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347E7" w14:textId="36BD4BD2" w:rsidR="0082230A" w:rsidRPr="0082230A" w:rsidRDefault="0082230A" w:rsidP="00E21A64">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AB15E7">
      <w:rPr>
        <w:rStyle w:val="PageNumber"/>
        <w:rFonts w:asciiTheme="minorHAnsi" w:hAnsiTheme="minorHAnsi"/>
        <w:noProof/>
      </w:rPr>
      <w:t>1</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AB15E7">
      <w:rPr>
        <w:rStyle w:val="PageNumber"/>
        <w:rFonts w:asciiTheme="minorHAnsi" w:hAnsiTheme="minorHAnsi"/>
        <w:noProof/>
      </w:rPr>
      <w:t>1</w:t>
    </w:r>
    <w:r w:rsidRPr="0082230A">
      <w:rPr>
        <w:rStyle w:val="PageNumber"/>
        <w:rFonts w:asciiTheme="minorHAnsi" w:hAnsiTheme="minorHAnsi"/>
      </w:rPr>
      <w:fldChar w:fldCharType="end"/>
    </w:r>
  </w:p>
  <w:p w14:paraId="669A4381" w14:textId="5DE244E3" w:rsidR="00DA1FE9" w:rsidRPr="0082230A" w:rsidRDefault="00395795"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eastAsia="en-US"/>
      </w:rPr>
      <mc:AlternateContent>
        <mc:Choice Requires="wps">
          <w:drawing>
            <wp:anchor distT="0" distB="0" distL="114300" distR="114300" simplePos="0" relativeHeight="251659264"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79A08A" id="_x0000_t202" coordsize="21600,21600" o:spt="202" path="m,l,21600r21600,l21600,xe">
              <v:stroke joinstyle="miter"/>
              <v:path gradientshapeok="t" o:connecttype="rect"/>
            </v:shapetype>
            <v:shape id="Text Box 2" o:spid="_x0000_s1026"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" filled="f" stroked="f">
              <v:textbo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sidR="00DA1FE9">
      <w:rPr>
        <w:rFonts w:asciiTheme="minorHAnsi" w:hAnsiTheme="minorHAnsi"/>
        <w:b/>
        <w:noProof/>
        <w:lang w:eastAsia="en-US"/>
      </w:rPr>
      <w:drawing>
        <wp:inline distT="0" distB="0" distL="0" distR="0" wp14:anchorId="271DA01D" wp14:editId="72C46312">
          <wp:extent cx="539496" cy="53949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82230A" w:rsidRPr="0082230A" w:rsidRDefault="0082230A"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1CDA0" w14:textId="77777777" w:rsidR="00AB15E7" w:rsidRDefault="00AB15E7" w:rsidP="0082230A">
      <w:r>
        <w:separator/>
      </w:r>
    </w:p>
  </w:footnote>
  <w:footnote w:type="continuationSeparator" w:id="0">
    <w:p w14:paraId="673A3C78" w14:textId="77777777" w:rsidR="00AB15E7" w:rsidRDefault="00AB15E7" w:rsidP="00822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134FA" w14:textId="238116A5" w:rsidR="00262693" w:rsidRPr="00036D32" w:rsidRDefault="007B3390" w:rsidP="00267B01">
    <w:pPr>
      <w:ind w:left="720"/>
      <w:jc w:val="center"/>
      <w:rPr>
        <w:rFonts w:ascii="Calibri" w:eastAsia="Times New Roman" w:hAnsi="Calibri"/>
        <w:b/>
        <w:color w:val="FF0000"/>
        <w:szCs w:val="24"/>
      </w:rPr>
    </w:pPr>
    <w:r w:rsidRPr="007B3390">
      <w:rPr>
        <w:rFonts w:asciiTheme="minorHAnsi" w:hAnsiTheme="minorHAnsi"/>
        <w:b/>
        <w:noProof/>
        <w:szCs w:val="24"/>
        <w:lang w:eastAsia="en-US"/>
      </w:rPr>
      <w:drawing>
        <wp:anchor distT="0" distB="0" distL="114300" distR="114300" simplePos="0" relativeHeight="251661312" behindDoc="1" locked="0" layoutInCell="1" allowOverlap="1" wp14:anchorId="388AC69A" wp14:editId="33D95E97">
          <wp:simplePos x="0" y="0"/>
          <wp:positionH relativeFrom="column">
            <wp:posOffset>60960</wp:posOffset>
          </wp:positionH>
          <wp:positionV relativeFrom="paragraph">
            <wp:posOffset>-487045</wp:posOffset>
          </wp:positionV>
          <wp:extent cx="1569720" cy="788364"/>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fpri_logo.png"/>
                  <pic:cNvPicPr/>
                </pic:nvPicPr>
                <pic:blipFill>
                  <a:blip r:embed="rId1">
                    <a:extLst>
                      <a:ext uri="{28A0092B-C50C-407E-A947-70E740481C1C}">
                        <a14:useLocalDpi xmlns:a14="http://schemas.microsoft.com/office/drawing/2010/main" val="0"/>
                      </a:ext>
                    </a:extLst>
                  </a:blip>
                  <a:stretch>
                    <a:fillRect/>
                  </a:stretch>
                </pic:blipFill>
                <pic:spPr>
                  <a:xfrm>
                    <a:off x="0" y="0"/>
                    <a:ext cx="1569720" cy="788364"/>
                  </a:xfrm>
                  <a:prstGeom prst="rect">
                    <a:avLst/>
                  </a:prstGeom>
                </pic:spPr>
              </pic:pic>
            </a:graphicData>
          </a:graphic>
          <wp14:sizeRelH relativeFrom="page">
            <wp14:pctWidth>0</wp14:pctWidth>
          </wp14:sizeRelH>
          <wp14:sizeRelV relativeFrom="page">
            <wp14:pctHeight>0</wp14:pctHeight>
          </wp14:sizeRelV>
        </wp:anchor>
      </w:drawing>
    </w:r>
    <w:r w:rsidR="00267B01" w:rsidRPr="00036D32">
      <w:rPr>
        <w:rFonts w:ascii="Calibri" w:eastAsia="Times New Roman" w:hAnsi="Calibri"/>
        <w:b/>
        <w:noProof/>
        <w:color w:val="FF0000"/>
        <w:szCs w:val="24"/>
        <w:lang w:eastAsia="en-US"/>
      </w:rPr>
      <w:drawing>
        <wp:anchor distT="0" distB="0" distL="114300" distR="114300" simplePos="0" relativeHeight="251662336" behindDoc="1" locked="0" layoutInCell="1" allowOverlap="1" wp14:anchorId="53916217" wp14:editId="49C174AA">
          <wp:simplePos x="0" y="0"/>
          <wp:positionH relativeFrom="column">
            <wp:posOffset>4907280</wp:posOffset>
          </wp:positionH>
          <wp:positionV relativeFrom="paragraph">
            <wp:posOffset>-411480</wp:posOffset>
          </wp:positionV>
          <wp:extent cx="1557655" cy="344805"/>
          <wp:effectExtent l="0" t="0" r="4445" b="0"/>
          <wp:wrapTight wrapText="bothSides">
            <wp:wrapPolygon edited="0">
              <wp:start x="0" y="0"/>
              <wp:lineTo x="0" y="20287"/>
              <wp:lineTo x="21397" y="20287"/>
              <wp:lineTo x="2139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iar-logo.png"/>
                  <pic:cNvPicPr/>
                </pic:nvPicPr>
                <pic:blipFill>
                  <a:blip r:embed="rId2">
                    <a:extLst>
                      <a:ext uri="{28A0092B-C50C-407E-A947-70E740481C1C}">
                        <a14:useLocalDpi xmlns:a14="http://schemas.microsoft.com/office/drawing/2010/main" val="0"/>
                      </a:ext>
                    </a:extLst>
                  </a:blip>
                  <a:stretch>
                    <a:fillRect/>
                  </a:stretch>
                </pic:blipFill>
                <pic:spPr>
                  <a:xfrm>
                    <a:off x="0" y="0"/>
                    <a:ext cx="1557655" cy="344805"/>
                  </a:xfrm>
                  <a:prstGeom prst="rect">
                    <a:avLst/>
                  </a:prstGeom>
                </pic:spPr>
              </pic:pic>
            </a:graphicData>
          </a:graphic>
          <wp14:sizeRelH relativeFrom="page">
            <wp14:pctWidth>0</wp14:pctWidth>
          </wp14:sizeRelH>
          <wp14:sizeRelV relativeFrom="page">
            <wp14:pctHeight>0</wp14:pctHeight>
          </wp14:sizeRelV>
        </wp:anchor>
      </w:drawing>
    </w:r>
    <w:r w:rsidR="00267B01" w:rsidRPr="007B3390">
      <w:rPr>
        <w:rFonts w:asciiTheme="minorHAnsi" w:hAnsiTheme="minorHAnsi"/>
        <w:b/>
        <w:noProof/>
        <w:szCs w:val="24"/>
        <w:lang w:eastAsia="en-US"/>
      </w:rPr>
      <w:drawing>
        <wp:anchor distT="0" distB="0" distL="114300" distR="114300" simplePos="0" relativeHeight="251660288" behindDoc="1" locked="0" layoutInCell="1" allowOverlap="1" wp14:anchorId="57B55BD4" wp14:editId="6B256129">
          <wp:simplePos x="0" y="0"/>
          <wp:positionH relativeFrom="column">
            <wp:posOffset>2211705</wp:posOffset>
          </wp:positionH>
          <wp:positionV relativeFrom="paragraph">
            <wp:posOffset>-411480</wp:posOffset>
          </wp:positionV>
          <wp:extent cx="1729740" cy="285464"/>
          <wp:effectExtent l="0" t="0" r="381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IMMYT-logo.png"/>
                  <pic:cNvPicPr/>
                </pic:nvPicPr>
                <pic:blipFill>
                  <a:blip r:embed="rId3">
                    <a:extLst>
                      <a:ext uri="{28A0092B-C50C-407E-A947-70E740481C1C}">
                        <a14:useLocalDpi xmlns:a14="http://schemas.microsoft.com/office/drawing/2010/main" val="0"/>
                      </a:ext>
                    </a:extLst>
                  </a:blip>
                  <a:stretch>
                    <a:fillRect/>
                  </a:stretch>
                </pic:blipFill>
                <pic:spPr>
                  <a:xfrm>
                    <a:off x="0" y="0"/>
                    <a:ext cx="1729740" cy="285464"/>
                  </a:xfrm>
                  <a:prstGeom prst="rect">
                    <a:avLst/>
                  </a:prstGeom>
                </pic:spPr>
              </pic:pic>
            </a:graphicData>
          </a:graphic>
          <wp14:sizeRelH relativeFrom="page">
            <wp14:pctWidth>0</wp14:pctWidth>
          </wp14:sizeRelH>
          <wp14:sizeRelV relativeFrom="page">
            <wp14:pctHeight>0</wp14:pctHeight>
          </wp14:sizeRelV>
        </wp:anchor>
      </w:drawing>
    </w:r>
    <w:r w:rsidR="00267B01" w:rsidRPr="00036D32">
      <w:rPr>
        <w:rFonts w:ascii="Calibri" w:eastAsia="Times New Roman" w:hAnsi="Calibri"/>
        <w:b/>
        <w:color w:val="FF0000"/>
        <w:szCs w:val="24"/>
      </w:rPr>
      <w:t>Empowering data driven f</w:t>
    </w:r>
    <w:r w:rsidR="00262693" w:rsidRPr="00036D32">
      <w:rPr>
        <w:rFonts w:ascii="Calibri" w:eastAsia="Times New Roman" w:hAnsi="Calibri"/>
        <w:b/>
        <w:color w:val="FF0000"/>
        <w:szCs w:val="24"/>
      </w:rPr>
      <w:t>arming</w:t>
    </w:r>
  </w:p>
  <w:p w14:paraId="095B0B19" w14:textId="43C6B7B2" w:rsidR="0082230A" w:rsidRPr="00EC0A3B" w:rsidRDefault="00267B01" w:rsidP="00036D32">
    <w:pPr>
      <w:ind w:left="720"/>
      <w:jc w:val="center"/>
    </w:pPr>
    <w:r w:rsidRPr="00036D32">
      <w:rPr>
        <w:rFonts w:ascii="Calibri" w:eastAsia="Times New Roman" w:hAnsi="Calibri"/>
        <w:b/>
        <w:color w:val="FF0000"/>
        <w:szCs w:val="24"/>
      </w:rPr>
      <w:t>through an integrated decision support 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A10DD"/>
    <w:multiLevelType w:val="hybridMultilevel"/>
    <w:tmpl w:val="128E3E16"/>
    <w:lvl w:ilvl="0" w:tplc="9AB6CFA2">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5E6719"/>
    <w:multiLevelType w:val="hybridMultilevel"/>
    <w:tmpl w:val="C8F84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3243E"/>
    <w:multiLevelType w:val="hybridMultilevel"/>
    <w:tmpl w:val="DFC06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F1355F"/>
    <w:multiLevelType w:val="hybridMultilevel"/>
    <w:tmpl w:val="5CB4E84A"/>
    <w:lvl w:ilvl="0" w:tplc="3E16456A">
      <w:numFmt w:val="bullet"/>
      <w:lvlText w:val="-"/>
      <w:lvlJc w:val="left"/>
      <w:pPr>
        <w:ind w:left="408" w:hanging="360"/>
      </w:pPr>
      <w:rPr>
        <w:rFonts w:ascii="Calibri" w:eastAsiaTheme="minorHAnsi" w:hAnsi="Calibri"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9" w15:restartNumberingAfterBreak="0">
    <w:nsid w:val="77A135E2"/>
    <w:multiLevelType w:val="hybridMultilevel"/>
    <w:tmpl w:val="CCFC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D4305E"/>
    <w:multiLevelType w:val="hybridMultilevel"/>
    <w:tmpl w:val="7F0EE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AC65F76"/>
    <w:multiLevelType w:val="hybridMultilevel"/>
    <w:tmpl w:val="D4683C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7"/>
  </w:num>
  <w:num w:numId="5">
    <w:abstractNumId w:val="1"/>
  </w:num>
  <w:num w:numId="6">
    <w:abstractNumId w:val="6"/>
  </w:num>
  <w:num w:numId="7">
    <w:abstractNumId w:val="9"/>
  </w:num>
  <w:num w:numId="8">
    <w:abstractNumId w:val="10"/>
  </w:num>
  <w:num w:numId="9">
    <w:abstractNumId w:val="11"/>
  </w:num>
  <w:num w:numId="10">
    <w:abstractNumId w:val="8"/>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0A"/>
    <w:rsid w:val="00023F95"/>
    <w:rsid w:val="00036D32"/>
    <w:rsid w:val="00040013"/>
    <w:rsid w:val="00052147"/>
    <w:rsid w:val="00085BD9"/>
    <w:rsid w:val="000D2BB2"/>
    <w:rsid w:val="000D6E0A"/>
    <w:rsid w:val="000E65EF"/>
    <w:rsid w:val="001140FA"/>
    <w:rsid w:val="00125D76"/>
    <w:rsid w:val="00131D73"/>
    <w:rsid w:val="00150EB5"/>
    <w:rsid w:val="00161E61"/>
    <w:rsid w:val="001706B0"/>
    <w:rsid w:val="001C4213"/>
    <w:rsid w:val="00214E77"/>
    <w:rsid w:val="002524EC"/>
    <w:rsid w:val="00262693"/>
    <w:rsid w:val="00267B01"/>
    <w:rsid w:val="00292A25"/>
    <w:rsid w:val="002B521C"/>
    <w:rsid w:val="003311FC"/>
    <w:rsid w:val="003444A1"/>
    <w:rsid w:val="00395795"/>
    <w:rsid w:val="003C3EAD"/>
    <w:rsid w:val="003F4283"/>
    <w:rsid w:val="00422901"/>
    <w:rsid w:val="00430BF5"/>
    <w:rsid w:val="004359E4"/>
    <w:rsid w:val="004778D7"/>
    <w:rsid w:val="0049738E"/>
    <w:rsid w:val="004A2F4B"/>
    <w:rsid w:val="004C7D22"/>
    <w:rsid w:val="005923FC"/>
    <w:rsid w:val="00613410"/>
    <w:rsid w:val="00636824"/>
    <w:rsid w:val="007039F9"/>
    <w:rsid w:val="00707197"/>
    <w:rsid w:val="00765E93"/>
    <w:rsid w:val="00775FDA"/>
    <w:rsid w:val="007B3390"/>
    <w:rsid w:val="007C110C"/>
    <w:rsid w:val="007C47F0"/>
    <w:rsid w:val="007D4C87"/>
    <w:rsid w:val="007F390C"/>
    <w:rsid w:val="0082230A"/>
    <w:rsid w:val="00860E55"/>
    <w:rsid w:val="0088039E"/>
    <w:rsid w:val="008B1F2B"/>
    <w:rsid w:val="00936DAD"/>
    <w:rsid w:val="0096675C"/>
    <w:rsid w:val="00976B95"/>
    <w:rsid w:val="00983989"/>
    <w:rsid w:val="009C11EF"/>
    <w:rsid w:val="009D5B23"/>
    <w:rsid w:val="009F44CD"/>
    <w:rsid w:val="00A66B7B"/>
    <w:rsid w:val="00A95F70"/>
    <w:rsid w:val="00AB15E7"/>
    <w:rsid w:val="00AC5587"/>
    <w:rsid w:val="00AC7362"/>
    <w:rsid w:val="00AE6E49"/>
    <w:rsid w:val="00B068A6"/>
    <w:rsid w:val="00B6492C"/>
    <w:rsid w:val="00BE4989"/>
    <w:rsid w:val="00BE7E2C"/>
    <w:rsid w:val="00C5418C"/>
    <w:rsid w:val="00C61DDB"/>
    <w:rsid w:val="00C65FE6"/>
    <w:rsid w:val="00C93659"/>
    <w:rsid w:val="00CB29CC"/>
    <w:rsid w:val="00CD2A61"/>
    <w:rsid w:val="00CD41E2"/>
    <w:rsid w:val="00D512C6"/>
    <w:rsid w:val="00D76B3B"/>
    <w:rsid w:val="00DA1FE9"/>
    <w:rsid w:val="00DC5671"/>
    <w:rsid w:val="00E03E1E"/>
    <w:rsid w:val="00E12C9A"/>
    <w:rsid w:val="00E21704"/>
    <w:rsid w:val="00E540C1"/>
    <w:rsid w:val="00E71DDA"/>
    <w:rsid w:val="00EC0A3B"/>
    <w:rsid w:val="00ED2DB1"/>
    <w:rsid w:val="00F57BC7"/>
    <w:rsid w:val="00F765B6"/>
    <w:rsid w:val="00F87D3B"/>
    <w:rsid w:val="00F97B6E"/>
    <w:rsid w:val="00FA01B0"/>
    <w:rsid w:val="00FD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6B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customStyle="1" w:styleId="Default">
    <w:name w:val="Default"/>
    <w:rsid w:val="00976B95"/>
    <w:pPr>
      <w:autoSpaceDE w:val="0"/>
      <w:autoSpaceDN w:val="0"/>
      <w:adjustRightInd w:val="0"/>
    </w:pPr>
    <w:rPr>
      <w:rFonts w:ascii="Times New Roman" w:eastAsia="Calibri" w:hAnsi="Times New Roman" w:cs="Times New Roman"/>
      <w:color w:val="000000"/>
    </w:rPr>
  </w:style>
  <w:style w:type="paragraph" w:styleId="ListParagraph">
    <w:name w:val="List Paragraph"/>
    <w:aliases w:val="Indent Paragraph,Lettre d'introduction,Heading 2_sj,Dot pt,List Paragraph Char Char Char,Indicator Text,List Paragraph1,Numbered Para 1,List Paragraph12,Bullet Points,MAIN CONTENT,Bullet 1,List Paragraph (numbered (a)),Bullit,References"/>
    <w:basedOn w:val="Normal"/>
    <w:link w:val="ListParagraphChar"/>
    <w:uiPriority w:val="34"/>
    <w:qFormat/>
    <w:rsid w:val="00F57BC7"/>
    <w:pPr>
      <w:ind w:left="720"/>
      <w:contextualSpacing/>
    </w:pPr>
  </w:style>
  <w:style w:type="character" w:styleId="CommentReference">
    <w:name w:val="annotation reference"/>
    <w:basedOn w:val="DefaultParagraphFont"/>
    <w:uiPriority w:val="99"/>
    <w:semiHidden/>
    <w:unhideWhenUsed/>
    <w:rsid w:val="00F57BC7"/>
    <w:rPr>
      <w:sz w:val="16"/>
      <w:szCs w:val="16"/>
    </w:rPr>
  </w:style>
  <w:style w:type="paragraph" w:styleId="CommentText">
    <w:name w:val="annotation text"/>
    <w:basedOn w:val="Normal"/>
    <w:link w:val="CommentTextChar"/>
    <w:uiPriority w:val="99"/>
    <w:semiHidden/>
    <w:unhideWhenUsed/>
    <w:rsid w:val="00F57BC7"/>
    <w:rPr>
      <w:rFonts w:ascii="Calibri" w:eastAsiaTheme="minorHAnsi" w:hAnsi="Calibri"/>
      <w:sz w:val="20"/>
      <w:lang w:eastAsia="en-US"/>
    </w:rPr>
  </w:style>
  <w:style w:type="character" w:customStyle="1" w:styleId="CommentTextChar">
    <w:name w:val="Comment Text Char"/>
    <w:basedOn w:val="DefaultParagraphFont"/>
    <w:link w:val="CommentText"/>
    <w:uiPriority w:val="99"/>
    <w:semiHidden/>
    <w:rsid w:val="00F57BC7"/>
    <w:rPr>
      <w:rFonts w:ascii="Calibri" w:hAnsi="Calibri" w:cs="Times New Roman"/>
      <w:sz w:val="20"/>
      <w:szCs w:val="20"/>
    </w:rPr>
  </w:style>
  <w:style w:type="paragraph" w:styleId="BalloonText">
    <w:name w:val="Balloon Text"/>
    <w:basedOn w:val="Normal"/>
    <w:link w:val="BalloonTextChar"/>
    <w:uiPriority w:val="99"/>
    <w:semiHidden/>
    <w:unhideWhenUsed/>
    <w:rsid w:val="00F57B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BC7"/>
    <w:rPr>
      <w:rFonts w:ascii="Segoe UI" w:eastAsia="MS Mincho" w:hAnsi="Segoe UI" w:cs="Segoe UI"/>
      <w:sz w:val="18"/>
      <w:szCs w:val="18"/>
      <w:lang w:eastAsia="ja-JP"/>
    </w:rPr>
  </w:style>
  <w:style w:type="character" w:customStyle="1" w:styleId="ListParagraphChar">
    <w:name w:val="List Paragraph Char"/>
    <w:aliases w:val="Indent Paragraph Char,Lettre d'introduction Char,Heading 2_sj Char,Dot pt Char,List Paragraph Char Char Char Char,Indicator Text Char,List Paragraph1 Char,Numbered Para 1 Char,List Paragraph12 Char,Bullet Points Char,Bullet 1 Char"/>
    <w:basedOn w:val="DefaultParagraphFont"/>
    <w:link w:val="ListParagraph"/>
    <w:uiPriority w:val="34"/>
    <w:locked/>
    <w:rsid w:val="000E65EF"/>
    <w:rPr>
      <w:rFonts w:ascii="Book Antiqua" w:eastAsia="MS Mincho" w:hAnsi="Book Antiqua" w:cs="Times New Roman"/>
      <w:szCs w:val="20"/>
      <w:lang w:eastAsia="ja-JP"/>
    </w:rPr>
  </w:style>
  <w:style w:type="paragraph" w:styleId="CommentSubject">
    <w:name w:val="annotation subject"/>
    <w:basedOn w:val="CommentText"/>
    <w:next w:val="CommentText"/>
    <w:link w:val="CommentSubjectChar"/>
    <w:uiPriority w:val="99"/>
    <w:semiHidden/>
    <w:unhideWhenUsed/>
    <w:rsid w:val="00A95F70"/>
    <w:rPr>
      <w:rFonts w:ascii="Book Antiqua" w:eastAsia="MS Mincho" w:hAnsi="Book Antiqua"/>
      <w:b/>
      <w:bCs/>
      <w:lang w:eastAsia="ja-JP"/>
    </w:rPr>
  </w:style>
  <w:style w:type="character" w:customStyle="1" w:styleId="CommentSubjectChar">
    <w:name w:val="Comment Subject Char"/>
    <w:basedOn w:val="CommentTextChar"/>
    <w:link w:val="CommentSubject"/>
    <w:uiPriority w:val="99"/>
    <w:semiHidden/>
    <w:rsid w:val="00A95F70"/>
    <w:rPr>
      <w:rFonts w:ascii="Book Antiqua" w:eastAsia="MS Mincho" w:hAnsi="Book Antiqua" w:cs="Times New Roman"/>
      <w:b/>
      <w:bCs/>
      <w:sz w:val="20"/>
      <w:szCs w:val="20"/>
      <w:lang w:eastAsia="ja-JP"/>
    </w:rPr>
  </w:style>
  <w:style w:type="character" w:styleId="Hyperlink">
    <w:name w:val="Hyperlink"/>
    <w:basedOn w:val="DefaultParagraphFont"/>
    <w:uiPriority w:val="99"/>
    <w:unhideWhenUsed/>
    <w:rsid w:val="001140FA"/>
    <w:rPr>
      <w:color w:val="0563C1" w:themeColor="hyperlink"/>
      <w:u w:val="single"/>
    </w:rPr>
  </w:style>
  <w:style w:type="character" w:styleId="Mention">
    <w:name w:val="Mention"/>
    <w:basedOn w:val="DefaultParagraphFont"/>
    <w:uiPriority w:val="99"/>
    <w:semiHidden/>
    <w:unhideWhenUsed/>
    <w:rsid w:val="001140FA"/>
    <w:rPr>
      <w:color w:val="2B579A"/>
      <w:shd w:val="clear" w:color="auto" w:fill="E6E6E6"/>
    </w:rPr>
  </w:style>
  <w:style w:type="paragraph" w:styleId="Revision">
    <w:name w:val="Revision"/>
    <w:hidden/>
    <w:uiPriority w:val="99"/>
    <w:semiHidden/>
    <w:rsid w:val="007B3390"/>
    <w:rPr>
      <w:rFonts w:ascii="Book Antiqua" w:eastAsia="MS Mincho" w:hAnsi="Book Antiqua" w:cs="Times New Roman"/>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 w:id="20020023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frica-rising.wikispace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package" Target="embeddings/Microsoft_Excel_Worksheet.xlsx"/></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6EB8FBC-A1CF-43A9-AD13-C26F5643E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Haile, Beliyou (IFPRI)</cp:lastModifiedBy>
  <cp:revision>14</cp:revision>
  <dcterms:created xsi:type="dcterms:W3CDTF">2017-09-07T20:46:00Z</dcterms:created>
  <dcterms:modified xsi:type="dcterms:W3CDTF">2017-09-07T21:01:00Z</dcterms:modified>
</cp:coreProperties>
</file>