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4FFD8" w14:textId="77777777" w:rsidR="00422901" w:rsidRPr="001E026F" w:rsidRDefault="0082230A" w:rsidP="0082230A">
      <w:pPr>
        <w:spacing w:beforeLines="50" w:before="120"/>
        <w:rPr>
          <w:rFonts w:asciiTheme="minorHAnsi" w:hAnsiTheme="minorHAnsi" w:cs="Arial"/>
          <w:szCs w:val="24"/>
        </w:rPr>
      </w:pPr>
      <w:r w:rsidRPr="001E026F">
        <w:rPr>
          <w:rFonts w:asciiTheme="minorHAnsi" w:hAnsiTheme="minorHAnsi" w:cs="Arial"/>
          <w:szCs w:val="24"/>
        </w:rPr>
        <w:t>What is your idea?</w:t>
      </w:r>
    </w:p>
    <w:p w14:paraId="6967D922" w14:textId="77777777" w:rsidR="00FD455F" w:rsidRPr="00C00F8B" w:rsidRDefault="00FD455F" w:rsidP="0082230A">
      <w:pPr>
        <w:pBdr>
          <w:bottom w:val="single" w:sz="4" w:space="1" w:color="auto"/>
        </w:pBdr>
        <w:rPr>
          <w:rFonts w:asciiTheme="minorHAnsi" w:hAnsiTheme="minorHAnsi"/>
          <w:szCs w:val="24"/>
        </w:rPr>
      </w:pPr>
    </w:p>
    <w:p w14:paraId="5001DB1F" w14:textId="77777777" w:rsidR="00DF5BFC" w:rsidRPr="00C00F8B" w:rsidRDefault="00DF5BFC" w:rsidP="00DF5BFC">
      <w:pPr>
        <w:pBdr>
          <w:bottom w:val="single" w:sz="4" w:space="1" w:color="auto"/>
        </w:pBdr>
        <w:rPr>
          <w:rFonts w:asciiTheme="minorHAnsi" w:hAnsiTheme="minorHAnsi"/>
          <w:b/>
          <w:szCs w:val="24"/>
        </w:rPr>
      </w:pPr>
      <w:r w:rsidRPr="00C00F8B">
        <w:rPr>
          <w:rFonts w:asciiTheme="minorHAnsi" w:hAnsiTheme="minorHAnsi"/>
          <w:b/>
          <w:szCs w:val="24"/>
        </w:rPr>
        <w:t>Using accelerometers to measure and analyze time-use and energy expense in productive and reproductive activities in order to reduce time constraints and boost farm labor productivity.</w:t>
      </w:r>
    </w:p>
    <w:p w14:paraId="72401212" w14:textId="77777777" w:rsidR="00DF5BFC" w:rsidRPr="00C00F8B" w:rsidRDefault="00DF5BFC" w:rsidP="0082230A">
      <w:pPr>
        <w:pBdr>
          <w:bottom w:val="single" w:sz="4" w:space="1" w:color="auto"/>
        </w:pBdr>
        <w:rPr>
          <w:rFonts w:asciiTheme="minorHAnsi" w:hAnsiTheme="minorHAnsi"/>
          <w:szCs w:val="24"/>
        </w:rPr>
      </w:pPr>
    </w:p>
    <w:p w14:paraId="1F022644" w14:textId="77777777" w:rsidR="00FD6F58" w:rsidRDefault="007C034C" w:rsidP="0082230A">
      <w:pPr>
        <w:pBdr>
          <w:bottom w:val="single" w:sz="4" w:space="1" w:color="auto"/>
        </w:pBdr>
        <w:rPr>
          <w:rFonts w:asciiTheme="minorHAnsi" w:hAnsiTheme="minorHAnsi"/>
          <w:szCs w:val="24"/>
        </w:rPr>
      </w:pPr>
      <w:r w:rsidRPr="00C00F8B">
        <w:rPr>
          <w:rFonts w:asciiTheme="minorHAnsi" w:hAnsiTheme="minorHAnsi"/>
          <w:szCs w:val="24"/>
        </w:rPr>
        <w:t>The double burden of productive and reproductive work and food security remains under</w:t>
      </w:r>
      <w:r w:rsidR="00F66A0F">
        <w:rPr>
          <w:rFonts w:asciiTheme="minorHAnsi" w:hAnsiTheme="minorHAnsi"/>
          <w:szCs w:val="24"/>
        </w:rPr>
        <w:t>-</w:t>
      </w:r>
      <w:r w:rsidRPr="00C00F8B">
        <w:rPr>
          <w:rFonts w:asciiTheme="minorHAnsi" w:hAnsiTheme="minorHAnsi"/>
          <w:szCs w:val="24"/>
        </w:rPr>
        <w:t xml:space="preserve">researched mainly due to lack of relevant data. Our project aims to fill this gap. </w:t>
      </w:r>
      <w:r w:rsidR="00394DFE" w:rsidRPr="00C00F8B">
        <w:rPr>
          <w:rFonts w:asciiTheme="minorHAnsi" w:hAnsiTheme="minorHAnsi"/>
          <w:szCs w:val="24"/>
        </w:rPr>
        <w:t xml:space="preserve">Applying </w:t>
      </w:r>
      <w:r w:rsidRPr="00C00F8B">
        <w:rPr>
          <w:rFonts w:asciiTheme="minorHAnsi" w:hAnsiTheme="minorHAnsi"/>
          <w:szCs w:val="24"/>
        </w:rPr>
        <w:t xml:space="preserve">the </w:t>
      </w:r>
      <w:r w:rsidR="00394DFE" w:rsidRPr="00C00F8B">
        <w:rPr>
          <w:rFonts w:asciiTheme="minorHAnsi" w:hAnsiTheme="minorHAnsi"/>
          <w:szCs w:val="24"/>
        </w:rPr>
        <w:t>fem</w:t>
      </w:r>
      <w:r w:rsidRPr="00C00F8B">
        <w:rPr>
          <w:rFonts w:asciiTheme="minorHAnsi" w:hAnsiTheme="minorHAnsi"/>
          <w:szCs w:val="24"/>
        </w:rPr>
        <w:t>inist economics framework</w:t>
      </w:r>
      <w:r w:rsidR="00E55AF0" w:rsidRPr="00C00F8B">
        <w:rPr>
          <w:rFonts w:asciiTheme="minorHAnsi" w:hAnsiTheme="minorHAnsi"/>
          <w:szCs w:val="24"/>
        </w:rPr>
        <w:t xml:space="preserve">, we </w:t>
      </w:r>
      <w:r w:rsidR="00F66A0F">
        <w:rPr>
          <w:rFonts w:asciiTheme="minorHAnsi" w:hAnsiTheme="minorHAnsi"/>
          <w:szCs w:val="24"/>
        </w:rPr>
        <w:t xml:space="preserve">will generate big data using accelerometers to assess </w:t>
      </w:r>
      <w:r w:rsidRPr="00C00F8B">
        <w:rPr>
          <w:rFonts w:asciiTheme="minorHAnsi" w:hAnsiTheme="minorHAnsi"/>
          <w:szCs w:val="24"/>
        </w:rPr>
        <w:t>gender difference</w:t>
      </w:r>
      <w:r w:rsidR="00DC2B5E">
        <w:rPr>
          <w:rFonts w:asciiTheme="minorHAnsi" w:hAnsiTheme="minorHAnsi"/>
          <w:szCs w:val="24"/>
        </w:rPr>
        <w:t>s</w:t>
      </w:r>
      <w:r w:rsidRPr="00C00F8B">
        <w:rPr>
          <w:rFonts w:asciiTheme="minorHAnsi" w:hAnsiTheme="minorHAnsi"/>
          <w:szCs w:val="24"/>
        </w:rPr>
        <w:t xml:space="preserve"> in </w:t>
      </w:r>
      <w:r w:rsidR="00AB29DB" w:rsidRPr="00C00F8B">
        <w:rPr>
          <w:rFonts w:asciiTheme="minorHAnsi" w:hAnsiTheme="minorHAnsi"/>
          <w:szCs w:val="24"/>
        </w:rPr>
        <w:t>time poverty</w:t>
      </w:r>
      <w:r w:rsidR="00EE76E0">
        <w:rPr>
          <w:rFonts w:asciiTheme="minorHAnsi" w:hAnsiTheme="minorHAnsi"/>
          <w:szCs w:val="24"/>
        </w:rPr>
        <w:t xml:space="preserve"> and work intensity</w:t>
      </w:r>
      <w:r w:rsidR="00AB29DB" w:rsidRPr="00C00F8B">
        <w:rPr>
          <w:rFonts w:asciiTheme="minorHAnsi" w:hAnsiTheme="minorHAnsi"/>
          <w:szCs w:val="24"/>
        </w:rPr>
        <w:t xml:space="preserve"> and </w:t>
      </w:r>
      <w:r w:rsidR="00EE76E0">
        <w:rPr>
          <w:rFonts w:asciiTheme="minorHAnsi" w:hAnsiTheme="minorHAnsi"/>
          <w:szCs w:val="24"/>
        </w:rPr>
        <w:t xml:space="preserve">examine </w:t>
      </w:r>
      <w:r w:rsidR="00AB29DB" w:rsidRPr="00C00F8B">
        <w:rPr>
          <w:rFonts w:asciiTheme="minorHAnsi" w:hAnsiTheme="minorHAnsi"/>
          <w:szCs w:val="24"/>
        </w:rPr>
        <w:t>its effect on</w:t>
      </w:r>
      <w:r w:rsidR="00394DFE" w:rsidRPr="00C00F8B">
        <w:rPr>
          <w:rFonts w:asciiTheme="minorHAnsi" w:hAnsiTheme="minorHAnsi"/>
          <w:szCs w:val="24"/>
        </w:rPr>
        <w:t xml:space="preserve"> </w:t>
      </w:r>
      <w:r w:rsidR="00425531" w:rsidRPr="00C00F8B">
        <w:rPr>
          <w:rFonts w:asciiTheme="minorHAnsi" w:hAnsiTheme="minorHAnsi"/>
          <w:szCs w:val="24"/>
        </w:rPr>
        <w:t xml:space="preserve">farm </w:t>
      </w:r>
      <w:r w:rsidR="00394DFE" w:rsidRPr="00C00F8B">
        <w:rPr>
          <w:rFonts w:asciiTheme="minorHAnsi" w:hAnsiTheme="minorHAnsi"/>
          <w:szCs w:val="24"/>
        </w:rPr>
        <w:t xml:space="preserve">labor productivity </w:t>
      </w:r>
      <w:r w:rsidRPr="00C00F8B">
        <w:rPr>
          <w:rFonts w:asciiTheme="minorHAnsi" w:hAnsiTheme="minorHAnsi"/>
          <w:szCs w:val="24"/>
        </w:rPr>
        <w:t>and food production among smallholder farming households. We plan to pilot this idea in two rural</w:t>
      </w:r>
      <w:r w:rsidR="00F66A0F">
        <w:rPr>
          <w:rFonts w:asciiTheme="minorHAnsi" w:hAnsiTheme="minorHAnsi"/>
          <w:szCs w:val="24"/>
        </w:rPr>
        <w:t xml:space="preserve"> communities in</w:t>
      </w:r>
      <w:r w:rsidRPr="00C00F8B">
        <w:rPr>
          <w:rFonts w:asciiTheme="minorHAnsi" w:hAnsiTheme="minorHAnsi"/>
          <w:szCs w:val="24"/>
        </w:rPr>
        <w:t xml:space="preserve"> Guatemala</w:t>
      </w:r>
      <w:r w:rsidR="00F66A0F">
        <w:rPr>
          <w:rFonts w:asciiTheme="minorHAnsi" w:hAnsiTheme="minorHAnsi"/>
          <w:szCs w:val="24"/>
        </w:rPr>
        <w:t>,</w:t>
      </w:r>
      <w:r w:rsidRPr="00C00F8B">
        <w:rPr>
          <w:rFonts w:asciiTheme="minorHAnsi" w:hAnsiTheme="minorHAnsi"/>
          <w:szCs w:val="24"/>
        </w:rPr>
        <w:t xml:space="preserve"> </w:t>
      </w:r>
      <w:r w:rsidR="008D2E9F" w:rsidRPr="00C00F8B">
        <w:rPr>
          <w:rFonts w:asciiTheme="minorHAnsi" w:hAnsiTheme="minorHAnsi"/>
          <w:szCs w:val="24"/>
        </w:rPr>
        <w:t xml:space="preserve">where </w:t>
      </w:r>
      <w:r w:rsidRPr="00C00F8B">
        <w:rPr>
          <w:rFonts w:asciiTheme="minorHAnsi" w:hAnsiTheme="minorHAnsi"/>
          <w:szCs w:val="24"/>
        </w:rPr>
        <w:t xml:space="preserve">poverty and poor infrastructure tends to </w:t>
      </w:r>
      <w:r w:rsidR="00F66A0F">
        <w:rPr>
          <w:rFonts w:asciiTheme="minorHAnsi" w:hAnsiTheme="minorHAnsi"/>
          <w:szCs w:val="24"/>
        </w:rPr>
        <w:t>increase</w:t>
      </w:r>
      <w:r w:rsidR="008D2E9F" w:rsidRPr="00C00F8B">
        <w:rPr>
          <w:rFonts w:asciiTheme="minorHAnsi" w:hAnsiTheme="minorHAnsi"/>
          <w:szCs w:val="24"/>
        </w:rPr>
        <w:t xml:space="preserve"> labor demands </w:t>
      </w:r>
      <w:r w:rsidR="00F66A0F">
        <w:rPr>
          <w:rFonts w:asciiTheme="minorHAnsi" w:hAnsiTheme="minorHAnsi"/>
          <w:szCs w:val="24"/>
        </w:rPr>
        <w:t>for</w:t>
      </w:r>
      <w:r w:rsidR="008D2E9F" w:rsidRPr="00C00F8B">
        <w:rPr>
          <w:rFonts w:asciiTheme="minorHAnsi" w:hAnsiTheme="minorHAnsi"/>
          <w:szCs w:val="24"/>
        </w:rPr>
        <w:t xml:space="preserve"> daily </w:t>
      </w:r>
      <w:r w:rsidR="00575E73">
        <w:rPr>
          <w:rFonts w:asciiTheme="minorHAnsi" w:hAnsiTheme="minorHAnsi"/>
          <w:szCs w:val="24"/>
        </w:rPr>
        <w:t xml:space="preserve">farm and household </w:t>
      </w:r>
      <w:r w:rsidR="00F66A0F">
        <w:rPr>
          <w:rFonts w:asciiTheme="minorHAnsi" w:hAnsiTheme="minorHAnsi"/>
          <w:szCs w:val="24"/>
        </w:rPr>
        <w:t>chores</w:t>
      </w:r>
      <w:r w:rsidR="008D2E9F" w:rsidRPr="00C00F8B">
        <w:rPr>
          <w:rFonts w:asciiTheme="minorHAnsi" w:hAnsiTheme="minorHAnsi"/>
          <w:szCs w:val="24"/>
        </w:rPr>
        <w:t>.</w:t>
      </w:r>
      <w:r w:rsidR="00C00F8B" w:rsidRPr="00C00F8B">
        <w:rPr>
          <w:rFonts w:asciiTheme="minorHAnsi" w:hAnsiTheme="minorHAnsi"/>
          <w:szCs w:val="24"/>
        </w:rPr>
        <w:t xml:space="preserve"> </w:t>
      </w:r>
    </w:p>
    <w:p w14:paraId="3082BD92" w14:textId="77777777" w:rsidR="00425531" w:rsidRPr="00C00F8B" w:rsidRDefault="00FD6F58" w:rsidP="0082230A">
      <w:pPr>
        <w:pBdr>
          <w:bottom w:val="single" w:sz="4" w:space="1" w:color="auto"/>
        </w:pBdr>
        <w:rPr>
          <w:rFonts w:asciiTheme="minorHAnsi" w:hAnsiTheme="minorHAnsi"/>
          <w:szCs w:val="24"/>
        </w:rPr>
      </w:pPr>
      <w:r>
        <w:rPr>
          <w:rFonts w:asciiTheme="minorHAnsi" w:hAnsiTheme="minorHAnsi"/>
          <w:szCs w:val="24"/>
        </w:rPr>
        <w:t>Among smallholders</w:t>
      </w:r>
      <w:r w:rsidR="00DC2B5E">
        <w:rPr>
          <w:rFonts w:asciiTheme="minorHAnsi" w:hAnsiTheme="minorHAnsi"/>
          <w:szCs w:val="24"/>
        </w:rPr>
        <w:t>,</w:t>
      </w:r>
      <w:r>
        <w:rPr>
          <w:rFonts w:asciiTheme="minorHAnsi" w:hAnsiTheme="minorHAnsi"/>
          <w:szCs w:val="24"/>
        </w:rPr>
        <w:t xml:space="preserve"> family labor, particularly that of the principal couple, is a critical factor of production. </w:t>
      </w:r>
      <w:r w:rsidRPr="00C00F8B">
        <w:rPr>
          <w:rFonts w:asciiTheme="minorHAnsi" w:hAnsiTheme="minorHAnsi"/>
          <w:szCs w:val="24"/>
        </w:rPr>
        <w:t xml:space="preserve">While most of the development literature has focused on </w:t>
      </w:r>
      <w:r w:rsidR="00DC2B5E">
        <w:rPr>
          <w:rFonts w:asciiTheme="minorHAnsi" w:hAnsiTheme="minorHAnsi"/>
          <w:szCs w:val="24"/>
        </w:rPr>
        <w:t xml:space="preserve">improving </w:t>
      </w:r>
      <w:r w:rsidRPr="00C00F8B">
        <w:rPr>
          <w:rFonts w:asciiTheme="minorHAnsi" w:hAnsiTheme="minorHAnsi"/>
          <w:szCs w:val="24"/>
        </w:rPr>
        <w:t xml:space="preserve">land productivity, the </w:t>
      </w:r>
      <w:r>
        <w:rPr>
          <w:rFonts w:asciiTheme="minorHAnsi" w:hAnsiTheme="minorHAnsi"/>
          <w:szCs w:val="24"/>
        </w:rPr>
        <w:t xml:space="preserve">measurement </w:t>
      </w:r>
      <w:r w:rsidR="00DC2B5E">
        <w:rPr>
          <w:rFonts w:asciiTheme="minorHAnsi" w:hAnsiTheme="minorHAnsi"/>
          <w:szCs w:val="24"/>
        </w:rPr>
        <w:t xml:space="preserve">and understanding </w:t>
      </w:r>
      <w:r>
        <w:rPr>
          <w:rFonts w:asciiTheme="minorHAnsi" w:hAnsiTheme="minorHAnsi"/>
          <w:szCs w:val="24"/>
        </w:rPr>
        <w:t xml:space="preserve">of farm labor productivity </w:t>
      </w:r>
      <w:r w:rsidRPr="00C00F8B">
        <w:rPr>
          <w:rFonts w:asciiTheme="minorHAnsi" w:hAnsiTheme="minorHAnsi"/>
          <w:szCs w:val="24"/>
        </w:rPr>
        <w:t xml:space="preserve">remains </w:t>
      </w:r>
      <w:r>
        <w:rPr>
          <w:rFonts w:asciiTheme="minorHAnsi" w:hAnsiTheme="minorHAnsi"/>
          <w:szCs w:val="24"/>
        </w:rPr>
        <w:t xml:space="preserve">under-researched. </w:t>
      </w:r>
      <w:r w:rsidRPr="00C00F8B">
        <w:rPr>
          <w:rFonts w:asciiTheme="minorHAnsi" w:hAnsiTheme="minorHAnsi"/>
          <w:szCs w:val="24"/>
        </w:rPr>
        <w:t xml:space="preserve"> </w:t>
      </w:r>
      <w:r>
        <w:rPr>
          <w:rFonts w:asciiTheme="minorHAnsi" w:hAnsiTheme="minorHAnsi"/>
          <w:szCs w:val="24"/>
        </w:rPr>
        <w:t xml:space="preserve">With growing recognition of women’s crucial labor contribution in agriculture and considering the gender inequality in division of workload, it is important that we analyze labor </w:t>
      </w:r>
      <w:r w:rsidR="00B54160">
        <w:rPr>
          <w:rFonts w:asciiTheme="minorHAnsi" w:hAnsiTheme="minorHAnsi"/>
          <w:szCs w:val="24"/>
        </w:rPr>
        <w:t xml:space="preserve">allocation </w:t>
      </w:r>
      <w:r>
        <w:rPr>
          <w:rFonts w:asciiTheme="minorHAnsi" w:hAnsiTheme="minorHAnsi"/>
          <w:szCs w:val="24"/>
        </w:rPr>
        <w:t xml:space="preserve">decisions and productivity. </w:t>
      </w:r>
      <w:r w:rsidR="00C00F8B" w:rsidRPr="00C00F8B">
        <w:rPr>
          <w:rFonts w:asciiTheme="minorHAnsi" w:hAnsiTheme="minorHAnsi"/>
          <w:szCs w:val="24"/>
        </w:rPr>
        <w:t xml:space="preserve">We propose a novel methodology of using </w:t>
      </w:r>
      <w:r w:rsidR="00C00F8B">
        <w:rPr>
          <w:rFonts w:asciiTheme="minorHAnsi" w:hAnsiTheme="minorHAnsi"/>
          <w:szCs w:val="24"/>
        </w:rPr>
        <w:t>accelerometers (</w:t>
      </w:r>
      <w:r w:rsidR="00C00F8B" w:rsidRPr="00C00F8B">
        <w:rPr>
          <w:rFonts w:asciiTheme="minorHAnsi" w:hAnsiTheme="minorHAnsi"/>
          <w:szCs w:val="24"/>
        </w:rPr>
        <w:t>GPS activity trackers</w:t>
      </w:r>
      <w:r w:rsidR="00C00F8B">
        <w:rPr>
          <w:rFonts w:asciiTheme="minorHAnsi" w:hAnsiTheme="minorHAnsi"/>
          <w:szCs w:val="24"/>
        </w:rPr>
        <w:t>)</w:t>
      </w:r>
      <w:r w:rsidR="00C00F8B" w:rsidRPr="00C00F8B">
        <w:rPr>
          <w:rFonts w:asciiTheme="minorHAnsi" w:hAnsiTheme="minorHAnsi"/>
          <w:szCs w:val="24"/>
        </w:rPr>
        <w:t xml:space="preserve"> </w:t>
      </w:r>
      <w:r w:rsidR="00575E73">
        <w:rPr>
          <w:rFonts w:asciiTheme="minorHAnsi" w:hAnsiTheme="minorHAnsi"/>
          <w:szCs w:val="24"/>
        </w:rPr>
        <w:t>which will generate big data on</w:t>
      </w:r>
      <w:r w:rsidR="00EE76E0">
        <w:rPr>
          <w:rFonts w:asciiTheme="minorHAnsi" w:hAnsiTheme="minorHAnsi"/>
          <w:szCs w:val="24"/>
        </w:rPr>
        <w:t xml:space="preserve"> </w:t>
      </w:r>
      <w:r w:rsidR="00575E73">
        <w:rPr>
          <w:rFonts w:asciiTheme="minorHAnsi" w:hAnsiTheme="minorHAnsi"/>
          <w:szCs w:val="24"/>
        </w:rPr>
        <w:t xml:space="preserve">time-use and </w:t>
      </w:r>
      <w:r w:rsidR="00C00F8B" w:rsidRPr="00C00F8B">
        <w:rPr>
          <w:rFonts w:asciiTheme="minorHAnsi" w:hAnsiTheme="minorHAnsi"/>
          <w:szCs w:val="24"/>
        </w:rPr>
        <w:t>energy expen</w:t>
      </w:r>
      <w:r w:rsidR="00575E73">
        <w:rPr>
          <w:rFonts w:asciiTheme="minorHAnsi" w:hAnsiTheme="minorHAnsi"/>
          <w:szCs w:val="24"/>
        </w:rPr>
        <w:t>diture which will serve as a proxy for productivity and stress levels associated with different household and farm -</w:t>
      </w:r>
      <w:r w:rsidR="00C00F8B" w:rsidRPr="00C00F8B">
        <w:rPr>
          <w:rFonts w:asciiTheme="minorHAnsi" w:hAnsiTheme="minorHAnsi"/>
          <w:szCs w:val="24"/>
        </w:rPr>
        <w:t xml:space="preserve"> </w:t>
      </w:r>
      <w:r w:rsidR="00575E73" w:rsidRPr="00C00F8B">
        <w:rPr>
          <w:rFonts w:asciiTheme="minorHAnsi" w:hAnsiTheme="minorHAnsi"/>
          <w:szCs w:val="24"/>
        </w:rPr>
        <w:t>activit</w:t>
      </w:r>
      <w:r w:rsidR="00575E73">
        <w:rPr>
          <w:rFonts w:asciiTheme="minorHAnsi" w:hAnsiTheme="minorHAnsi"/>
          <w:szCs w:val="24"/>
        </w:rPr>
        <w:t>ies</w:t>
      </w:r>
      <w:r w:rsidR="00C00F8B" w:rsidRPr="00C00F8B">
        <w:rPr>
          <w:rFonts w:asciiTheme="minorHAnsi" w:hAnsiTheme="minorHAnsi"/>
          <w:szCs w:val="24"/>
        </w:rPr>
        <w:t xml:space="preserve">. </w:t>
      </w:r>
      <w:r w:rsidR="00904D79">
        <w:rPr>
          <w:rFonts w:asciiTheme="minorHAnsi" w:hAnsiTheme="minorHAnsi"/>
          <w:szCs w:val="24"/>
        </w:rPr>
        <w:t xml:space="preserve">The generated big data will be linked to farm productivity data to gain insights on </w:t>
      </w:r>
      <w:r w:rsidR="00AB29DB" w:rsidRPr="00C00F8B">
        <w:rPr>
          <w:rFonts w:asciiTheme="minorHAnsi" w:hAnsiTheme="minorHAnsi"/>
          <w:szCs w:val="24"/>
        </w:rPr>
        <w:t>labor productivity</w:t>
      </w:r>
      <w:r w:rsidR="00904D79">
        <w:rPr>
          <w:rFonts w:asciiTheme="minorHAnsi" w:hAnsiTheme="minorHAnsi"/>
          <w:szCs w:val="24"/>
        </w:rPr>
        <w:t xml:space="preserve"> and its effects on </w:t>
      </w:r>
      <w:r w:rsidR="00AB29DB" w:rsidRPr="00C00F8B">
        <w:rPr>
          <w:rFonts w:asciiTheme="minorHAnsi" w:hAnsiTheme="minorHAnsi"/>
          <w:szCs w:val="24"/>
        </w:rPr>
        <w:t xml:space="preserve">production potential and food security. </w:t>
      </w:r>
      <w:r w:rsidR="00FE6A62" w:rsidRPr="00C00F8B">
        <w:rPr>
          <w:rFonts w:asciiTheme="minorHAnsi" w:hAnsiTheme="minorHAnsi"/>
          <w:szCs w:val="24"/>
        </w:rPr>
        <w:t xml:space="preserve">We argue that understanding productivity and time patterns </w:t>
      </w:r>
      <w:r w:rsidR="00FE6A62">
        <w:rPr>
          <w:rFonts w:asciiTheme="minorHAnsi" w:hAnsiTheme="minorHAnsi"/>
          <w:szCs w:val="24"/>
        </w:rPr>
        <w:t>can also</w:t>
      </w:r>
      <w:r w:rsidR="00FE6A62" w:rsidRPr="00C00F8B">
        <w:rPr>
          <w:rFonts w:asciiTheme="minorHAnsi" w:hAnsiTheme="minorHAnsi"/>
          <w:szCs w:val="24"/>
        </w:rPr>
        <w:t xml:space="preserve"> help us understand the </w:t>
      </w:r>
      <w:r w:rsidR="00FE6A62">
        <w:rPr>
          <w:rFonts w:asciiTheme="minorHAnsi" w:hAnsiTheme="minorHAnsi"/>
          <w:szCs w:val="24"/>
        </w:rPr>
        <w:t>determinants</w:t>
      </w:r>
      <w:r w:rsidR="00FE6A62" w:rsidRPr="00C00F8B">
        <w:rPr>
          <w:rFonts w:asciiTheme="minorHAnsi" w:hAnsiTheme="minorHAnsi"/>
          <w:szCs w:val="24"/>
        </w:rPr>
        <w:t xml:space="preserve"> of </w:t>
      </w:r>
      <w:r w:rsidR="00FE6A62">
        <w:rPr>
          <w:rFonts w:asciiTheme="minorHAnsi" w:hAnsiTheme="minorHAnsi"/>
          <w:szCs w:val="24"/>
        </w:rPr>
        <w:t>labor</w:t>
      </w:r>
      <w:r w:rsidR="00FE6A62" w:rsidRPr="00C00F8B">
        <w:rPr>
          <w:rFonts w:asciiTheme="minorHAnsi" w:hAnsiTheme="minorHAnsi"/>
          <w:szCs w:val="24"/>
        </w:rPr>
        <w:t xml:space="preserve"> supply response</w:t>
      </w:r>
      <w:r w:rsidR="00FE6A62">
        <w:rPr>
          <w:rFonts w:asciiTheme="minorHAnsi" w:hAnsiTheme="minorHAnsi"/>
          <w:szCs w:val="24"/>
        </w:rPr>
        <w:t xml:space="preserve"> to climate and macroeconomic shocks</w:t>
      </w:r>
      <w:r w:rsidR="00FE6A62" w:rsidRPr="00C00F8B">
        <w:rPr>
          <w:rFonts w:asciiTheme="minorHAnsi" w:hAnsiTheme="minorHAnsi"/>
          <w:szCs w:val="24"/>
        </w:rPr>
        <w:t>, tech</w:t>
      </w:r>
      <w:r w:rsidR="00FE6A62">
        <w:rPr>
          <w:rFonts w:asciiTheme="minorHAnsi" w:hAnsiTheme="minorHAnsi"/>
          <w:szCs w:val="24"/>
        </w:rPr>
        <w:t>nology</w:t>
      </w:r>
      <w:r w:rsidR="00FE6A62" w:rsidRPr="00C00F8B">
        <w:rPr>
          <w:rFonts w:asciiTheme="minorHAnsi" w:hAnsiTheme="minorHAnsi"/>
          <w:szCs w:val="24"/>
        </w:rPr>
        <w:t xml:space="preserve"> adoption respons</w:t>
      </w:r>
      <w:r w:rsidR="00FE6A62">
        <w:rPr>
          <w:rFonts w:asciiTheme="minorHAnsi" w:hAnsiTheme="minorHAnsi"/>
          <w:szCs w:val="24"/>
        </w:rPr>
        <w:t xml:space="preserve">e and outcomes in agriculture. </w:t>
      </w:r>
    </w:p>
    <w:p w14:paraId="22AF4CBA" w14:textId="77777777" w:rsidR="00425531" w:rsidRDefault="00425531" w:rsidP="0082230A">
      <w:pPr>
        <w:pBdr>
          <w:bottom w:val="single" w:sz="4" w:space="1" w:color="auto"/>
        </w:pBdr>
        <w:rPr>
          <w:rFonts w:asciiTheme="minorHAnsi" w:hAnsiTheme="minorHAnsi"/>
          <w:szCs w:val="24"/>
        </w:rPr>
      </w:pPr>
      <w:r w:rsidRPr="00C00F8B">
        <w:rPr>
          <w:rFonts w:asciiTheme="minorHAnsi" w:hAnsiTheme="minorHAnsi"/>
          <w:szCs w:val="24"/>
        </w:rPr>
        <w:t xml:space="preserve">Our </w:t>
      </w:r>
      <w:r w:rsidR="00FE6A62" w:rsidRPr="00C51240">
        <w:rPr>
          <w:rFonts w:asciiTheme="minorHAnsi" w:hAnsiTheme="minorHAnsi"/>
          <w:b/>
          <w:szCs w:val="24"/>
        </w:rPr>
        <w:t xml:space="preserve">main </w:t>
      </w:r>
      <w:r w:rsidRPr="00C51240">
        <w:rPr>
          <w:rFonts w:asciiTheme="minorHAnsi" w:hAnsiTheme="minorHAnsi"/>
          <w:b/>
          <w:szCs w:val="24"/>
        </w:rPr>
        <w:t>hypothesis</w:t>
      </w:r>
      <w:r w:rsidRPr="00C00F8B">
        <w:rPr>
          <w:rFonts w:asciiTheme="minorHAnsi" w:hAnsiTheme="minorHAnsi"/>
          <w:szCs w:val="24"/>
        </w:rPr>
        <w:t xml:space="preserve"> is that gender norms affect </w:t>
      </w:r>
      <w:r w:rsidR="003F595A" w:rsidRPr="00C00F8B">
        <w:rPr>
          <w:rFonts w:asciiTheme="minorHAnsi" w:hAnsiTheme="minorHAnsi"/>
          <w:szCs w:val="24"/>
        </w:rPr>
        <w:t xml:space="preserve">farm </w:t>
      </w:r>
      <w:r w:rsidRPr="00C00F8B">
        <w:rPr>
          <w:rFonts w:asciiTheme="minorHAnsi" w:hAnsiTheme="minorHAnsi"/>
          <w:szCs w:val="24"/>
        </w:rPr>
        <w:t xml:space="preserve">production and food </w:t>
      </w:r>
      <w:r w:rsidR="001A169D" w:rsidRPr="00C00F8B">
        <w:rPr>
          <w:rFonts w:asciiTheme="minorHAnsi" w:hAnsiTheme="minorHAnsi"/>
          <w:szCs w:val="24"/>
        </w:rPr>
        <w:t xml:space="preserve">security. What men and women do is not determined solely by income prospects and one’s preference for leisure. Contrary to the neo-classical framework, social </w:t>
      </w:r>
      <w:r w:rsidRPr="00C00F8B">
        <w:rPr>
          <w:rFonts w:asciiTheme="minorHAnsi" w:hAnsiTheme="minorHAnsi"/>
          <w:szCs w:val="24"/>
        </w:rPr>
        <w:t>norms</w:t>
      </w:r>
      <w:r w:rsidR="001A169D" w:rsidRPr="00C00F8B">
        <w:rPr>
          <w:rFonts w:asciiTheme="minorHAnsi" w:hAnsiTheme="minorHAnsi"/>
          <w:szCs w:val="24"/>
        </w:rPr>
        <w:t xml:space="preserve"> </w:t>
      </w:r>
      <w:r w:rsidRPr="00C00F8B">
        <w:rPr>
          <w:rFonts w:asciiTheme="minorHAnsi" w:hAnsiTheme="minorHAnsi"/>
          <w:szCs w:val="24"/>
        </w:rPr>
        <w:t>ha</w:t>
      </w:r>
      <w:r w:rsidR="003F595A" w:rsidRPr="00C00F8B">
        <w:rPr>
          <w:rFonts w:asciiTheme="minorHAnsi" w:hAnsiTheme="minorHAnsi"/>
          <w:szCs w:val="24"/>
        </w:rPr>
        <w:t xml:space="preserve">ve an </w:t>
      </w:r>
      <w:r w:rsidR="004F56EF" w:rsidRPr="00C00F8B">
        <w:rPr>
          <w:rFonts w:asciiTheme="minorHAnsi" w:hAnsiTheme="minorHAnsi"/>
          <w:szCs w:val="24"/>
        </w:rPr>
        <w:t>influence</w:t>
      </w:r>
      <w:r w:rsidR="003F595A" w:rsidRPr="00C00F8B">
        <w:rPr>
          <w:rFonts w:asciiTheme="minorHAnsi" w:hAnsiTheme="minorHAnsi"/>
          <w:szCs w:val="24"/>
        </w:rPr>
        <w:t xml:space="preserve"> on these decisions. </w:t>
      </w:r>
      <w:r w:rsidR="00AB29DB" w:rsidRPr="00C00F8B">
        <w:rPr>
          <w:rFonts w:asciiTheme="minorHAnsi" w:hAnsiTheme="minorHAnsi"/>
          <w:szCs w:val="24"/>
        </w:rPr>
        <w:t xml:space="preserve">By </w:t>
      </w:r>
      <w:r w:rsidR="00FE6A62">
        <w:rPr>
          <w:rFonts w:asciiTheme="minorHAnsi" w:hAnsiTheme="minorHAnsi"/>
          <w:szCs w:val="24"/>
        </w:rPr>
        <w:t>measuring</w:t>
      </w:r>
      <w:r w:rsidR="00AB29DB" w:rsidRPr="00C00F8B">
        <w:rPr>
          <w:rFonts w:asciiTheme="minorHAnsi" w:hAnsiTheme="minorHAnsi"/>
          <w:szCs w:val="24"/>
        </w:rPr>
        <w:t xml:space="preserve"> time-use and energy intensity of </w:t>
      </w:r>
      <w:r w:rsidR="00FE6A62">
        <w:rPr>
          <w:rFonts w:asciiTheme="minorHAnsi" w:hAnsiTheme="minorHAnsi"/>
          <w:szCs w:val="24"/>
        </w:rPr>
        <w:t>different tasks,</w:t>
      </w:r>
      <w:r w:rsidR="00AB29DB" w:rsidRPr="00C00F8B">
        <w:rPr>
          <w:rFonts w:asciiTheme="minorHAnsi" w:hAnsiTheme="minorHAnsi"/>
          <w:szCs w:val="24"/>
        </w:rPr>
        <w:t xml:space="preserve"> we will be </w:t>
      </w:r>
      <w:r w:rsidR="00FE6A62">
        <w:rPr>
          <w:rFonts w:asciiTheme="minorHAnsi" w:hAnsiTheme="minorHAnsi"/>
          <w:szCs w:val="24"/>
        </w:rPr>
        <w:t>able to capture</w:t>
      </w:r>
      <w:r w:rsidR="00AB29DB" w:rsidRPr="00C00F8B">
        <w:rPr>
          <w:rFonts w:asciiTheme="minorHAnsi" w:hAnsiTheme="minorHAnsi"/>
          <w:szCs w:val="24"/>
        </w:rPr>
        <w:t xml:space="preserve"> the effect of time poverty on labor productivity. </w:t>
      </w:r>
      <w:r w:rsidR="00FE6A62">
        <w:rPr>
          <w:rFonts w:asciiTheme="minorHAnsi" w:hAnsiTheme="minorHAnsi"/>
          <w:szCs w:val="24"/>
        </w:rPr>
        <w:t>The idea for this study is based on the PI’s previous work on time-use and food security in rural Mozambique. This work shows that the competing claims on women’s time has a negative effect on their leisure time, which adversely affects their ability to perform work on the farm. Most of this work is qualitative and builds the basis to take this res</w:t>
      </w:r>
      <w:r w:rsidR="00712DF0">
        <w:rPr>
          <w:rFonts w:asciiTheme="minorHAnsi" w:hAnsiTheme="minorHAnsi"/>
          <w:szCs w:val="24"/>
        </w:rPr>
        <w:t>earch question a step further in which we plan to quantify</w:t>
      </w:r>
      <w:r w:rsidR="00FE6A62">
        <w:rPr>
          <w:rFonts w:asciiTheme="minorHAnsi" w:hAnsiTheme="minorHAnsi"/>
          <w:szCs w:val="24"/>
        </w:rPr>
        <w:t xml:space="preserve"> these effects. </w:t>
      </w:r>
      <w:r w:rsidR="00712DF0">
        <w:rPr>
          <w:rFonts w:asciiTheme="minorHAnsi" w:hAnsiTheme="minorHAnsi"/>
          <w:szCs w:val="24"/>
        </w:rPr>
        <w:t xml:space="preserve">Although time-use has been investigated in several developing contexts, the measurement of energy expense has not been undertaken, which remains one of the main critiques of time-use studies. We expect that this idea </w:t>
      </w:r>
      <w:proofErr w:type="gramStart"/>
      <w:r w:rsidR="00712DF0">
        <w:rPr>
          <w:rFonts w:asciiTheme="minorHAnsi" w:hAnsiTheme="minorHAnsi"/>
          <w:szCs w:val="24"/>
        </w:rPr>
        <w:t>has</w:t>
      </w:r>
      <w:proofErr w:type="gramEnd"/>
      <w:r w:rsidR="00712DF0">
        <w:rPr>
          <w:rFonts w:asciiTheme="minorHAnsi" w:hAnsiTheme="minorHAnsi"/>
          <w:szCs w:val="24"/>
        </w:rPr>
        <w:t xml:space="preserve"> the ability to provide important evidence to understand the gender differences in work intensity, which can be further utilized to analyze the impact of time constraints on food production.</w:t>
      </w:r>
    </w:p>
    <w:p w14:paraId="3A1F485F" w14:textId="77777777" w:rsidR="00C51240" w:rsidRPr="001E026F" w:rsidRDefault="00115E06" w:rsidP="00C51240">
      <w:pPr>
        <w:spacing w:beforeLines="50" w:before="120"/>
        <w:rPr>
          <w:rFonts w:asciiTheme="minorHAnsi" w:hAnsiTheme="minorHAnsi" w:cs="Arial"/>
          <w:szCs w:val="24"/>
        </w:rPr>
      </w:pPr>
      <w:r w:rsidRPr="001E026F">
        <w:rPr>
          <w:rFonts w:asciiTheme="minorHAnsi" w:hAnsiTheme="minorHAnsi" w:cs="Arial"/>
          <w:szCs w:val="24"/>
        </w:rPr>
        <w:t>How will you pilot it?</w:t>
      </w:r>
    </w:p>
    <w:p w14:paraId="5D284551" w14:textId="77777777" w:rsidR="007C034C" w:rsidRPr="00C51240" w:rsidRDefault="00FC38E2" w:rsidP="00C51240">
      <w:pPr>
        <w:spacing w:beforeLines="50" w:before="120"/>
        <w:rPr>
          <w:rFonts w:asciiTheme="minorHAnsi" w:hAnsiTheme="minorHAnsi" w:cs="Arial"/>
          <w:b/>
          <w:szCs w:val="24"/>
        </w:rPr>
      </w:pPr>
      <w:r w:rsidRPr="00C00F8B">
        <w:rPr>
          <w:rFonts w:asciiTheme="minorHAnsi" w:hAnsiTheme="minorHAnsi" w:cs="Arial"/>
          <w:bCs/>
          <w:szCs w:val="24"/>
        </w:rPr>
        <w:t xml:space="preserve">In this project, we will be collecting baseline data on time-use and energy expense of men and women </w:t>
      </w:r>
      <w:proofErr w:type="gramStart"/>
      <w:r w:rsidRPr="00C00F8B">
        <w:rPr>
          <w:rFonts w:asciiTheme="minorHAnsi" w:hAnsiTheme="minorHAnsi" w:cs="Arial"/>
          <w:bCs/>
          <w:szCs w:val="24"/>
        </w:rPr>
        <w:t>farmers in Guatemala.</w:t>
      </w:r>
      <w:proofErr w:type="gramEnd"/>
      <w:r w:rsidRPr="00C00F8B">
        <w:rPr>
          <w:rFonts w:asciiTheme="minorHAnsi" w:hAnsiTheme="minorHAnsi" w:cs="Arial"/>
          <w:bCs/>
          <w:szCs w:val="24"/>
        </w:rPr>
        <w:t xml:space="preserve"> In addition, we will be collecting socio-economic information at individual and </w:t>
      </w:r>
      <w:r w:rsidRPr="00C00F8B">
        <w:rPr>
          <w:rFonts w:asciiTheme="minorHAnsi" w:hAnsiTheme="minorHAnsi" w:cs="Arial"/>
          <w:bCs/>
          <w:szCs w:val="24"/>
        </w:rPr>
        <w:lastRenderedPageBreak/>
        <w:t xml:space="preserve">household level. </w:t>
      </w:r>
      <w:r w:rsidR="009D069B" w:rsidRPr="00C00F8B">
        <w:rPr>
          <w:rFonts w:asciiTheme="minorHAnsi" w:hAnsiTheme="minorHAnsi" w:cs="Arial"/>
          <w:bCs/>
          <w:szCs w:val="24"/>
        </w:rPr>
        <w:t>Previously</w:t>
      </w:r>
      <w:r w:rsidR="006061AB" w:rsidRPr="00C00F8B">
        <w:rPr>
          <w:rFonts w:asciiTheme="minorHAnsi" w:hAnsiTheme="minorHAnsi" w:cs="Arial"/>
          <w:bCs/>
          <w:szCs w:val="24"/>
        </w:rPr>
        <w:t>,</w:t>
      </w:r>
      <w:r w:rsidR="009D069B" w:rsidRPr="00C00F8B">
        <w:rPr>
          <w:rFonts w:asciiTheme="minorHAnsi" w:hAnsiTheme="minorHAnsi" w:cs="Arial"/>
          <w:bCs/>
          <w:szCs w:val="24"/>
        </w:rPr>
        <w:t xml:space="preserve"> all the time-use data has been collected through recall methods or time diaries. We will be combining the use of accel</w:t>
      </w:r>
      <w:r w:rsidR="006061AB" w:rsidRPr="00C00F8B">
        <w:rPr>
          <w:rFonts w:asciiTheme="minorHAnsi" w:hAnsiTheme="minorHAnsi" w:cs="Arial"/>
          <w:bCs/>
          <w:szCs w:val="24"/>
        </w:rPr>
        <w:t>erometers with the</w:t>
      </w:r>
      <w:r w:rsidR="004E6ACD" w:rsidRPr="00C00F8B">
        <w:rPr>
          <w:rFonts w:asciiTheme="minorHAnsi" w:hAnsiTheme="minorHAnsi" w:cs="Arial"/>
          <w:bCs/>
          <w:szCs w:val="24"/>
        </w:rPr>
        <w:t xml:space="preserve"> 24-hr </w:t>
      </w:r>
      <w:r w:rsidR="006061AB" w:rsidRPr="00C00F8B">
        <w:rPr>
          <w:rFonts w:asciiTheme="minorHAnsi" w:hAnsiTheme="minorHAnsi" w:cs="Arial"/>
          <w:bCs/>
          <w:szCs w:val="24"/>
        </w:rPr>
        <w:t xml:space="preserve">time-use </w:t>
      </w:r>
      <w:r w:rsidR="004E6ACD" w:rsidRPr="00C00F8B">
        <w:rPr>
          <w:rFonts w:asciiTheme="minorHAnsi" w:hAnsiTheme="minorHAnsi" w:cs="Arial"/>
          <w:bCs/>
          <w:szCs w:val="24"/>
        </w:rPr>
        <w:t xml:space="preserve">recall. The participants will be asked to wear the accelerometer for </w:t>
      </w:r>
      <w:r w:rsidR="006061AB" w:rsidRPr="00C00F8B">
        <w:rPr>
          <w:rFonts w:asciiTheme="minorHAnsi" w:hAnsiTheme="minorHAnsi" w:cs="Arial"/>
          <w:bCs/>
          <w:szCs w:val="24"/>
        </w:rPr>
        <w:t>one full day</w:t>
      </w:r>
      <w:r w:rsidR="004E6ACD" w:rsidRPr="00C00F8B">
        <w:rPr>
          <w:rFonts w:asciiTheme="minorHAnsi" w:hAnsiTheme="minorHAnsi" w:cs="Arial"/>
          <w:bCs/>
          <w:szCs w:val="24"/>
        </w:rPr>
        <w:t xml:space="preserve">. In the following day, we will read the accelerometer data while interviewing the participants to do a 24-hr recall of activities and time spent in activities. Special attention will be paid to capture women’s simultaneous work. This technique has two advantages. It helps to triangulate the time-use recall technique and also match the energy expense with different activities. </w:t>
      </w:r>
      <w:r w:rsidR="00DD0087" w:rsidRPr="00C00F8B">
        <w:rPr>
          <w:rFonts w:asciiTheme="minorHAnsi" w:hAnsiTheme="minorHAnsi" w:cs="Arial"/>
          <w:bCs/>
          <w:szCs w:val="24"/>
        </w:rPr>
        <w:t xml:space="preserve">The GPS technique of the trackers will help us calculate the distance traveled to fetch water, firewood and the farm. </w:t>
      </w:r>
      <w:r w:rsidR="006061AB" w:rsidRPr="00C00F8B">
        <w:rPr>
          <w:rFonts w:asciiTheme="minorHAnsi" w:hAnsiTheme="minorHAnsi" w:cs="Arial"/>
          <w:bCs/>
          <w:szCs w:val="24"/>
        </w:rPr>
        <w:t xml:space="preserve">We will generate a dataset on time-use and energy expense of men and women across paid and unpaid activities. Using the farm production data, we will calculate the labor productivity data.  </w:t>
      </w:r>
    </w:p>
    <w:p w14:paraId="6CF82856" w14:textId="77777777" w:rsidR="00FC38E2" w:rsidRPr="00C00F8B" w:rsidRDefault="00FC38E2" w:rsidP="0082230A">
      <w:pPr>
        <w:rPr>
          <w:rFonts w:asciiTheme="minorHAnsi" w:hAnsiTheme="minorHAnsi" w:cs="Arial"/>
          <w:bCs/>
          <w:szCs w:val="24"/>
        </w:rPr>
      </w:pPr>
      <w:r w:rsidRPr="00C00F8B">
        <w:rPr>
          <w:rFonts w:asciiTheme="minorHAnsi" w:hAnsiTheme="minorHAnsi" w:cs="Arial"/>
          <w:bCs/>
          <w:szCs w:val="24"/>
        </w:rPr>
        <w:t xml:space="preserve">This baseline will serve to analyze impact of a potential agricultural technology or program on time-poverty, labor productivity and finally, relate these effects to the adoption response of farmers. </w:t>
      </w:r>
    </w:p>
    <w:p w14:paraId="07306B60" w14:textId="77777777" w:rsidR="00F809D1" w:rsidRPr="00C00F8B" w:rsidRDefault="00F809D1" w:rsidP="0082230A">
      <w:pPr>
        <w:rPr>
          <w:rFonts w:asciiTheme="minorHAnsi" w:hAnsiTheme="minorHAnsi" w:cs="Arial"/>
          <w:bCs/>
          <w:szCs w:val="24"/>
        </w:rPr>
      </w:pPr>
      <w:r w:rsidRPr="00C00F8B">
        <w:rPr>
          <w:rFonts w:asciiTheme="minorHAnsi" w:hAnsiTheme="minorHAnsi" w:cs="Arial"/>
          <w:bCs/>
          <w:szCs w:val="24"/>
        </w:rPr>
        <w:t>With the available funding after covering overheads, we will be investing $10,000 in training and capacity building of the investigators at CIAT to learn the use of accelerometer technology from our partners at the University of Salzburg. Around $4000 will be spent on acquiring the trackers and other capital equipment needed for the survey. The field survey will be implemented between March and June 2018. We expect to spend $45,000 to cover the field expenses. The data will be analyzed between July 2018-August 2018 by the PI at CIAT with the help of our partner</w:t>
      </w:r>
      <w:r w:rsidR="00580228" w:rsidRPr="00C00F8B">
        <w:rPr>
          <w:rFonts w:asciiTheme="minorHAnsi" w:hAnsiTheme="minorHAnsi" w:cs="Arial"/>
          <w:bCs/>
          <w:szCs w:val="24"/>
        </w:rPr>
        <w:t>s</w:t>
      </w:r>
      <w:r w:rsidRPr="00C00F8B">
        <w:rPr>
          <w:rFonts w:asciiTheme="minorHAnsi" w:hAnsiTheme="minorHAnsi" w:cs="Arial"/>
          <w:bCs/>
          <w:szCs w:val="24"/>
        </w:rPr>
        <w:t xml:space="preserve"> at </w:t>
      </w:r>
      <w:proofErr w:type="spellStart"/>
      <w:r w:rsidRPr="00C00F8B">
        <w:rPr>
          <w:rFonts w:asciiTheme="minorHAnsi" w:hAnsiTheme="minorHAnsi" w:cs="Arial"/>
          <w:bCs/>
          <w:szCs w:val="24"/>
        </w:rPr>
        <w:t>Wageningen</w:t>
      </w:r>
      <w:proofErr w:type="spellEnd"/>
      <w:r w:rsidRPr="00C00F8B">
        <w:rPr>
          <w:rFonts w:asciiTheme="minorHAnsi" w:hAnsiTheme="minorHAnsi" w:cs="Arial"/>
          <w:bCs/>
          <w:szCs w:val="24"/>
        </w:rPr>
        <w:t xml:space="preserve"> University and University of Salzburg. </w:t>
      </w:r>
      <w:r w:rsidR="00580228" w:rsidRPr="00C00F8B">
        <w:rPr>
          <w:rFonts w:asciiTheme="minorHAnsi" w:hAnsiTheme="minorHAnsi" w:cs="Arial"/>
          <w:bCs/>
          <w:szCs w:val="24"/>
        </w:rPr>
        <w:t xml:space="preserve">We will </w:t>
      </w:r>
      <w:r w:rsidR="00115E06" w:rsidRPr="00C00F8B">
        <w:rPr>
          <w:rFonts w:asciiTheme="minorHAnsi" w:hAnsiTheme="minorHAnsi" w:cs="Arial"/>
          <w:bCs/>
          <w:szCs w:val="24"/>
        </w:rPr>
        <w:t>be using $22</w:t>
      </w:r>
      <w:r w:rsidR="00580228" w:rsidRPr="00C00F8B">
        <w:rPr>
          <w:rFonts w:asciiTheme="minorHAnsi" w:hAnsiTheme="minorHAnsi" w:cs="Arial"/>
          <w:bCs/>
          <w:szCs w:val="24"/>
        </w:rPr>
        <w:t xml:space="preserve">,000 to cover the time of the investigators. </w:t>
      </w:r>
      <w:r w:rsidR="00115E06" w:rsidRPr="00C00F8B">
        <w:rPr>
          <w:rFonts w:asciiTheme="minorHAnsi" w:hAnsiTheme="minorHAnsi" w:cs="Arial"/>
          <w:bCs/>
          <w:szCs w:val="24"/>
        </w:rPr>
        <w:t>We aim to conduct a final participant workshop in Guatemala in November 2018 to disseminate the results and also pilot focus group discussion employing gender transformative approaches (GTA)</w:t>
      </w:r>
      <w:r w:rsidR="00EE76E0">
        <w:rPr>
          <w:rFonts w:asciiTheme="minorHAnsi" w:hAnsiTheme="minorHAnsi" w:cs="Arial"/>
          <w:bCs/>
          <w:szCs w:val="24"/>
        </w:rPr>
        <w:t xml:space="preserve"> (PI’s travel and workshop expenses $5000)</w:t>
      </w:r>
      <w:r w:rsidR="00115E06" w:rsidRPr="00C00F8B">
        <w:rPr>
          <w:rFonts w:asciiTheme="minorHAnsi" w:hAnsiTheme="minorHAnsi" w:cs="Arial"/>
          <w:bCs/>
          <w:szCs w:val="24"/>
        </w:rPr>
        <w:t xml:space="preserve">. In addition to the dataset, we plan to submit a journal article in which we will analyze the impact of time constraints on the gender gap in time poverty and labor productivity. </w:t>
      </w:r>
    </w:p>
    <w:p w14:paraId="6793E65D" w14:textId="754A9CEE" w:rsidR="00B54160" w:rsidRDefault="00C51240" w:rsidP="0082230A">
      <w:pPr>
        <w:rPr>
          <w:rFonts w:asciiTheme="minorHAnsi" w:hAnsiTheme="minorHAnsi" w:cs="Arial"/>
          <w:bCs/>
          <w:szCs w:val="24"/>
        </w:rPr>
      </w:pPr>
      <w:r>
        <w:rPr>
          <w:rFonts w:asciiTheme="minorHAnsi" w:hAnsiTheme="minorHAnsi" w:cs="Arial"/>
          <w:bCs/>
          <w:szCs w:val="24"/>
        </w:rPr>
        <w:t xml:space="preserve">In the next steps after the pilot, we plan to expand the scope of the dataset by distributing activity trackers to men and women farmers and training them to use those. We can generate farm time-use and energy expense data for one crop season, which will be very useful to track the differences in farm work effort across different farming activities like sowing, weeding, harvesting etc. These measures can facilitate development of agricultural technology and programs in a way </w:t>
      </w:r>
      <w:r w:rsidR="00EF3EB9">
        <w:rPr>
          <w:rFonts w:asciiTheme="minorHAnsi" w:hAnsiTheme="minorHAnsi" w:cs="Arial"/>
          <w:bCs/>
          <w:szCs w:val="24"/>
        </w:rPr>
        <w:t xml:space="preserve">such </w:t>
      </w:r>
      <w:r>
        <w:rPr>
          <w:rFonts w:asciiTheme="minorHAnsi" w:hAnsiTheme="minorHAnsi" w:cs="Arial"/>
          <w:bCs/>
          <w:szCs w:val="24"/>
        </w:rPr>
        <w:t>that f</w:t>
      </w:r>
      <w:r w:rsidR="00EF3EB9">
        <w:rPr>
          <w:rFonts w:asciiTheme="minorHAnsi" w:hAnsiTheme="minorHAnsi" w:cs="Arial"/>
          <w:bCs/>
          <w:szCs w:val="24"/>
        </w:rPr>
        <w:t>armers’ workload is not worsened</w:t>
      </w:r>
      <w:r>
        <w:rPr>
          <w:rFonts w:asciiTheme="minorHAnsi" w:hAnsiTheme="minorHAnsi" w:cs="Arial"/>
          <w:bCs/>
          <w:szCs w:val="24"/>
        </w:rPr>
        <w:t xml:space="preserve">. </w:t>
      </w:r>
    </w:p>
    <w:p w14:paraId="2FF9693C" w14:textId="77777777" w:rsidR="00AF2838" w:rsidRPr="00C00F8B" w:rsidRDefault="00C51240" w:rsidP="0082230A">
      <w:pPr>
        <w:rPr>
          <w:rFonts w:asciiTheme="minorHAnsi" w:hAnsiTheme="minorHAnsi" w:cs="Arial"/>
          <w:bCs/>
          <w:szCs w:val="24"/>
        </w:rPr>
      </w:pPr>
      <w:r>
        <w:rPr>
          <w:rFonts w:asciiTheme="minorHAnsi" w:hAnsiTheme="minorHAnsi" w:cs="Arial"/>
          <w:bCs/>
          <w:szCs w:val="24"/>
        </w:rPr>
        <w:t xml:space="preserve">In addition with the help of this data we can identify </w:t>
      </w:r>
      <w:r w:rsidR="00AF2838" w:rsidRPr="00C00F8B">
        <w:rPr>
          <w:rFonts w:asciiTheme="minorHAnsi" w:hAnsiTheme="minorHAnsi" w:cs="Arial"/>
          <w:bCs/>
          <w:szCs w:val="24"/>
        </w:rPr>
        <w:t>the areas where infrastructural development can hel</w:t>
      </w:r>
      <w:r>
        <w:rPr>
          <w:rFonts w:asciiTheme="minorHAnsi" w:hAnsiTheme="minorHAnsi" w:cs="Arial"/>
          <w:bCs/>
          <w:szCs w:val="24"/>
        </w:rPr>
        <w:t xml:space="preserve">p reduce the drudgery of tasks. In the </w:t>
      </w:r>
      <w:r w:rsidR="00E82C71" w:rsidRPr="00C00F8B">
        <w:rPr>
          <w:rFonts w:asciiTheme="minorHAnsi" w:hAnsiTheme="minorHAnsi" w:cs="Arial"/>
          <w:bCs/>
          <w:szCs w:val="24"/>
        </w:rPr>
        <w:t>short run</w:t>
      </w:r>
      <w:r>
        <w:rPr>
          <w:rFonts w:asciiTheme="minorHAnsi" w:hAnsiTheme="minorHAnsi" w:cs="Arial"/>
          <w:bCs/>
          <w:szCs w:val="24"/>
        </w:rPr>
        <w:t>,</w:t>
      </w:r>
      <w:r w:rsidR="00AF2838" w:rsidRPr="00C00F8B">
        <w:rPr>
          <w:rFonts w:asciiTheme="minorHAnsi" w:hAnsiTheme="minorHAnsi" w:cs="Arial"/>
          <w:bCs/>
          <w:szCs w:val="24"/>
        </w:rPr>
        <w:t xml:space="preserve"> policy actions can be dire</w:t>
      </w:r>
      <w:bookmarkStart w:id="0" w:name="_GoBack"/>
      <w:bookmarkEnd w:id="0"/>
      <w:r w:rsidR="00AF2838" w:rsidRPr="00C00F8B">
        <w:rPr>
          <w:rFonts w:asciiTheme="minorHAnsi" w:hAnsiTheme="minorHAnsi" w:cs="Arial"/>
          <w:bCs/>
          <w:szCs w:val="24"/>
        </w:rPr>
        <w:t xml:space="preserve">cted to these. With the help of </w:t>
      </w:r>
      <w:r>
        <w:rPr>
          <w:rFonts w:asciiTheme="minorHAnsi" w:hAnsiTheme="minorHAnsi" w:cs="Arial"/>
          <w:bCs/>
          <w:szCs w:val="24"/>
        </w:rPr>
        <w:t>blogs and final report</w:t>
      </w:r>
      <w:r w:rsidR="00AF2838" w:rsidRPr="00C00F8B">
        <w:rPr>
          <w:rFonts w:asciiTheme="minorHAnsi" w:hAnsiTheme="minorHAnsi" w:cs="Arial"/>
          <w:bCs/>
          <w:szCs w:val="24"/>
        </w:rPr>
        <w:t xml:space="preserve"> we plan to highlight this issue. As far as gender roles are concerned, greater equality can be achieved by creating a redistribution of reproductive or unpaid care work, which falls mainly on women.</w:t>
      </w:r>
      <w:r w:rsidR="00E82C71" w:rsidRPr="00C00F8B">
        <w:rPr>
          <w:rFonts w:asciiTheme="minorHAnsi" w:hAnsiTheme="minorHAnsi" w:cs="Arial"/>
          <w:bCs/>
          <w:szCs w:val="24"/>
        </w:rPr>
        <w:t xml:space="preserve"> That said</w:t>
      </w:r>
      <w:proofErr w:type="gramStart"/>
      <w:r w:rsidR="00E82C71" w:rsidRPr="00C00F8B">
        <w:rPr>
          <w:rFonts w:asciiTheme="minorHAnsi" w:hAnsiTheme="minorHAnsi" w:cs="Arial"/>
          <w:bCs/>
          <w:szCs w:val="24"/>
        </w:rPr>
        <w:t>,</w:t>
      </w:r>
      <w:proofErr w:type="gramEnd"/>
      <w:r w:rsidR="000D1926" w:rsidRPr="00C00F8B">
        <w:rPr>
          <w:rFonts w:asciiTheme="minorHAnsi" w:hAnsiTheme="minorHAnsi" w:cs="Arial"/>
          <w:bCs/>
          <w:szCs w:val="24"/>
        </w:rPr>
        <w:t xml:space="preserve"> changing roles and responsibilities is a daunting task, which often has ethical concerns for researchers. However, the GTA</w:t>
      </w:r>
      <w:r w:rsidR="00375690" w:rsidRPr="00C00F8B">
        <w:rPr>
          <w:rFonts w:asciiTheme="minorHAnsi" w:hAnsiTheme="minorHAnsi" w:cs="Arial"/>
          <w:bCs/>
          <w:szCs w:val="24"/>
        </w:rPr>
        <w:t xml:space="preserve"> has tools to</w:t>
      </w:r>
      <w:r w:rsidR="00E82C71" w:rsidRPr="00C00F8B">
        <w:rPr>
          <w:rFonts w:asciiTheme="minorHAnsi" w:hAnsiTheme="minorHAnsi" w:cs="Arial"/>
          <w:bCs/>
          <w:szCs w:val="24"/>
        </w:rPr>
        <w:t xml:space="preserve"> enable researchers to</w:t>
      </w:r>
      <w:r w:rsidR="00375690" w:rsidRPr="00C00F8B">
        <w:rPr>
          <w:rFonts w:asciiTheme="minorHAnsi" w:hAnsiTheme="minorHAnsi" w:cs="Arial"/>
          <w:bCs/>
          <w:szCs w:val="24"/>
        </w:rPr>
        <w:t xml:space="preserve"> understand the social aspects </w:t>
      </w:r>
      <w:r w:rsidR="00E82C71" w:rsidRPr="00C00F8B">
        <w:rPr>
          <w:rFonts w:asciiTheme="minorHAnsi" w:hAnsiTheme="minorHAnsi" w:cs="Arial"/>
          <w:bCs/>
          <w:szCs w:val="24"/>
        </w:rPr>
        <w:t xml:space="preserve">of a community </w:t>
      </w:r>
      <w:r w:rsidR="00375690" w:rsidRPr="00C00F8B">
        <w:rPr>
          <w:rFonts w:asciiTheme="minorHAnsi" w:hAnsiTheme="minorHAnsi" w:cs="Arial"/>
          <w:bCs/>
          <w:szCs w:val="24"/>
        </w:rPr>
        <w:t>and facilitate a social change with</w:t>
      </w:r>
      <w:r w:rsidR="00E82C71" w:rsidRPr="00C00F8B">
        <w:rPr>
          <w:rFonts w:asciiTheme="minorHAnsi" w:hAnsiTheme="minorHAnsi" w:cs="Arial"/>
          <w:bCs/>
          <w:szCs w:val="24"/>
        </w:rPr>
        <w:t xml:space="preserve"> the help of experimental games.</w:t>
      </w:r>
      <w:r w:rsidR="00375690" w:rsidRPr="00C00F8B">
        <w:rPr>
          <w:rFonts w:asciiTheme="minorHAnsi" w:hAnsiTheme="minorHAnsi" w:cs="Arial"/>
          <w:bCs/>
          <w:szCs w:val="24"/>
        </w:rPr>
        <w:t xml:space="preserve"> </w:t>
      </w:r>
      <w:r w:rsidR="00E82C71" w:rsidRPr="00C00F8B">
        <w:rPr>
          <w:rFonts w:asciiTheme="minorHAnsi" w:hAnsiTheme="minorHAnsi" w:cs="Arial"/>
          <w:bCs/>
          <w:szCs w:val="24"/>
        </w:rPr>
        <w:t>In these games</w:t>
      </w:r>
      <w:r w:rsidR="00375690" w:rsidRPr="00C00F8B">
        <w:rPr>
          <w:rFonts w:asciiTheme="minorHAnsi" w:hAnsiTheme="minorHAnsi" w:cs="Arial"/>
          <w:bCs/>
          <w:szCs w:val="24"/>
        </w:rPr>
        <w:t xml:space="preserve"> the participants do role-plays and themselves play out the gender unequal dynamics in their culture. The idea is to make the participants realize how inequalities affect their household</w:t>
      </w:r>
      <w:r w:rsidR="00F809D1" w:rsidRPr="00C00F8B">
        <w:rPr>
          <w:rFonts w:asciiTheme="minorHAnsi" w:hAnsiTheme="minorHAnsi" w:cs="Arial"/>
          <w:bCs/>
          <w:szCs w:val="24"/>
        </w:rPr>
        <w:t xml:space="preserve"> </w:t>
      </w:r>
      <w:proofErr w:type="gramStart"/>
      <w:r w:rsidR="00F809D1" w:rsidRPr="00C00F8B">
        <w:rPr>
          <w:rFonts w:asciiTheme="minorHAnsi" w:hAnsiTheme="minorHAnsi" w:cs="Arial"/>
          <w:bCs/>
          <w:szCs w:val="24"/>
        </w:rPr>
        <w:t>well-</w:t>
      </w:r>
      <w:r w:rsidR="00375690" w:rsidRPr="00C00F8B">
        <w:rPr>
          <w:rFonts w:asciiTheme="minorHAnsi" w:hAnsiTheme="minorHAnsi" w:cs="Arial"/>
          <w:bCs/>
          <w:szCs w:val="24"/>
        </w:rPr>
        <w:t>being</w:t>
      </w:r>
      <w:proofErr w:type="gramEnd"/>
      <w:r w:rsidR="00375690" w:rsidRPr="00C00F8B">
        <w:rPr>
          <w:rFonts w:asciiTheme="minorHAnsi" w:hAnsiTheme="minorHAnsi" w:cs="Arial"/>
          <w:bCs/>
          <w:szCs w:val="24"/>
        </w:rPr>
        <w:t>, particularly nutrition of children as well as that of adults.</w:t>
      </w:r>
      <w:r w:rsidR="00440BAB" w:rsidRPr="00C00F8B">
        <w:rPr>
          <w:rFonts w:asciiTheme="minorHAnsi" w:hAnsiTheme="minorHAnsi" w:cs="Arial"/>
          <w:bCs/>
          <w:szCs w:val="24"/>
        </w:rPr>
        <w:t xml:space="preserve"> Such games </w:t>
      </w:r>
      <w:r w:rsidR="00E82C71" w:rsidRPr="00C00F8B">
        <w:rPr>
          <w:rFonts w:asciiTheme="minorHAnsi" w:hAnsiTheme="minorHAnsi" w:cs="Arial"/>
          <w:bCs/>
          <w:szCs w:val="24"/>
        </w:rPr>
        <w:t>help to</w:t>
      </w:r>
      <w:r w:rsidR="00440BAB" w:rsidRPr="00C00F8B">
        <w:rPr>
          <w:rFonts w:asciiTheme="minorHAnsi" w:hAnsiTheme="minorHAnsi" w:cs="Arial"/>
          <w:bCs/>
          <w:szCs w:val="24"/>
        </w:rPr>
        <w:t xml:space="preserve"> </w:t>
      </w:r>
      <w:r w:rsidR="00E82C71" w:rsidRPr="00C00F8B">
        <w:rPr>
          <w:rFonts w:asciiTheme="minorHAnsi" w:hAnsiTheme="minorHAnsi" w:cs="Arial"/>
          <w:bCs/>
          <w:szCs w:val="24"/>
        </w:rPr>
        <w:t>increase awareness about the benefits of gender equality</w:t>
      </w:r>
      <w:r w:rsidR="00440BAB" w:rsidRPr="00C00F8B">
        <w:rPr>
          <w:rFonts w:asciiTheme="minorHAnsi" w:hAnsiTheme="minorHAnsi" w:cs="Arial"/>
          <w:bCs/>
          <w:szCs w:val="24"/>
        </w:rPr>
        <w:t>, however they are helpful to increase the effectiveness of interventions aimed reducing gender inequality.</w:t>
      </w:r>
    </w:p>
    <w:p w14:paraId="0E46E869" w14:textId="77777777" w:rsidR="0082230A" w:rsidRPr="00C00F8B" w:rsidRDefault="0082230A" w:rsidP="0082230A">
      <w:pPr>
        <w:rPr>
          <w:rFonts w:asciiTheme="minorHAnsi" w:hAnsiTheme="minorHAnsi"/>
          <w:szCs w:val="24"/>
        </w:rPr>
      </w:pPr>
    </w:p>
    <w:sectPr w:rsidR="0082230A" w:rsidRPr="00C00F8B"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55A55" w14:textId="77777777" w:rsidR="00C51240" w:rsidRDefault="00C51240" w:rsidP="0082230A">
      <w:r>
        <w:separator/>
      </w:r>
    </w:p>
  </w:endnote>
  <w:endnote w:type="continuationSeparator" w:id="0">
    <w:p w14:paraId="30D621BA" w14:textId="77777777" w:rsidR="00C51240" w:rsidRDefault="00C51240"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8AB0" w14:textId="77777777" w:rsidR="00C51240" w:rsidRDefault="00C51240" w:rsidP="00394D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5B88E3" w14:textId="77777777" w:rsidR="00C51240" w:rsidRDefault="00C51240"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2692B" w14:textId="77777777" w:rsidR="00C51240" w:rsidRPr="0082230A" w:rsidRDefault="00C51240" w:rsidP="00394DFE">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EF3EB9">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EF3EB9">
      <w:rPr>
        <w:rStyle w:val="PageNumber"/>
        <w:rFonts w:asciiTheme="minorHAnsi" w:hAnsiTheme="minorHAnsi"/>
        <w:noProof/>
      </w:rPr>
      <w:t>1</w:t>
    </w:r>
    <w:r w:rsidRPr="0082230A">
      <w:rPr>
        <w:rStyle w:val="PageNumber"/>
        <w:rFonts w:asciiTheme="minorHAnsi" w:hAnsiTheme="minorHAnsi"/>
      </w:rPr>
      <w:fldChar w:fldCharType="end"/>
    </w:r>
  </w:p>
  <w:p w14:paraId="3A698272" w14:textId="77777777" w:rsidR="00C51240" w:rsidRPr="0082230A" w:rsidRDefault="00C51240"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12E58BA3" wp14:editId="0B2A985A">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70EE44" w14:textId="77777777" w:rsidR="00C51240" w:rsidRPr="00395795" w:rsidRDefault="00C51240"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417152FC" w14:textId="77777777" w:rsidR="00C51240" w:rsidRPr="00395795" w:rsidRDefault="00C51240"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rsidR="00FE6A62" w:rsidRPr="00395795" w:rsidRDefault="00FE6A62"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rsidR="00FE6A62" w:rsidRPr="00395795" w:rsidRDefault="00FE6A62"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7C2367A5" wp14:editId="754C128F">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7CBE117F" w14:textId="77777777" w:rsidR="00C51240" w:rsidRPr="0082230A" w:rsidRDefault="00C51240"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E9160" w14:textId="77777777" w:rsidR="00C51240" w:rsidRDefault="00C51240" w:rsidP="0082230A">
      <w:r>
        <w:separator/>
      </w:r>
    </w:p>
  </w:footnote>
  <w:footnote w:type="continuationSeparator" w:id="0">
    <w:p w14:paraId="082AFF26" w14:textId="77777777" w:rsidR="00C51240" w:rsidRDefault="00C51240" w:rsidP="00822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605F2" w14:textId="77777777" w:rsidR="00C51240" w:rsidRPr="00EC0A3B" w:rsidRDefault="004902A1">
    <w:pPr>
      <w:pStyle w:val="Header"/>
      <w:rPr>
        <w:rFonts w:asciiTheme="minorHAnsi" w:hAnsiTheme="minorHAnsi"/>
        <w:b/>
      </w:rPr>
    </w:pPr>
    <w:r>
      <w:rPr>
        <w:rFonts w:ascii="Helvetica" w:eastAsiaTheme="minorHAnsi" w:hAnsi="Helvetica" w:cs="Helvetica"/>
        <w:noProof/>
        <w:szCs w:val="24"/>
        <w:lang w:eastAsia="en-US"/>
      </w:rPr>
      <w:drawing>
        <wp:inline distT="0" distB="0" distL="0" distR="0" wp14:anchorId="4D356177" wp14:editId="13E8DDB0">
          <wp:extent cx="1391005" cy="571500"/>
          <wp:effectExtent l="0" t="0" r="635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142" cy="571556"/>
                  </a:xfrm>
                  <a:prstGeom prst="rect">
                    <a:avLst/>
                  </a:prstGeom>
                  <a:noFill/>
                  <a:ln>
                    <a:noFill/>
                  </a:ln>
                </pic:spPr>
              </pic:pic>
            </a:graphicData>
          </a:graphic>
        </wp:inline>
      </w:drawing>
    </w:r>
    <w:r>
      <w:rPr>
        <w:rFonts w:ascii="Helvetica" w:eastAsiaTheme="minorHAnsi" w:hAnsi="Helvetica" w:cs="Helvetica"/>
        <w:noProof/>
        <w:szCs w:val="24"/>
        <w:lang w:eastAsia="en-US"/>
      </w:rPr>
      <w:drawing>
        <wp:inline distT="0" distB="0" distL="0" distR="0" wp14:anchorId="678D590A" wp14:editId="349DC600">
          <wp:extent cx="190500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563880"/>
                  </a:xfrm>
                  <a:prstGeom prst="rect">
                    <a:avLst/>
                  </a:prstGeom>
                  <a:noFill/>
                  <a:ln>
                    <a:noFill/>
                  </a:ln>
                </pic:spPr>
              </pic:pic>
            </a:graphicData>
          </a:graphic>
        </wp:inline>
      </w:drawing>
    </w:r>
    <w:r w:rsidRPr="004902A1">
      <w:rPr>
        <w:rFonts w:ascii="Helvetica" w:eastAsiaTheme="minorHAnsi" w:hAnsi="Helvetica" w:cs="Helvetica"/>
        <w:szCs w:val="24"/>
        <w:lang w:eastAsia="en-US"/>
      </w:rPr>
      <w:t xml:space="preserve"> </w:t>
    </w:r>
    <w:r>
      <w:rPr>
        <w:rFonts w:ascii="Helvetica" w:eastAsiaTheme="minorHAnsi" w:hAnsi="Helvetica" w:cs="Helvetica"/>
        <w:noProof/>
        <w:szCs w:val="24"/>
        <w:lang w:eastAsia="en-US"/>
      </w:rPr>
      <w:drawing>
        <wp:inline distT="0" distB="0" distL="0" distR="0" wp14:anchorId="23C1C106" wp14:editId="5B16C08B">
          <wp:extent cx="1532467" cy="3596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4405" cy="360081"/>
                  </a:xfrm>
                  <a:prstGeom prst="rect">
                    <a:avLst/>
                  </a:prstGeom>
                  <a:noFill/>
                  <a:ln>
                    <a:noFill/>
                  </a:ln>
                </pic:spPr>
              </pic:pic>
            </a:graphicData>
          </a:graphic>
        </wp:inline>
      </w:drawing>
    </w:r>
    <w:r w:rsidR="00C51240">
      <w:rPr>
        <w:rFonts w:asciiTheme="minorHAnsi" w:hAnsiTheme="minorHAnsi"/>
        <w:b/>
      </w:rPr>
      <w:tab/>
    </w:r>
    <w:r w:rsidR="00C51240">
      <w:rPr>
        <w:rFonts w:asciiTheme="minorHAnsi" w:hAnsiTheme="minorHAnsi"/>
        <w: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rinda, Ngonidzashe (CIAT)">
    <w15:presenceInfo w15:providerId="AD" w15:userId="S-1-5-21-1606980848-162531612-839522115-32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A5200"/>
    <w:rsid w:val="000D1926"/>
    <w:rsid w:val="000D2BB2"/>
    <w:rsid w:val="000D6E0A"/>
    <w:rsid w:val="00115E06"/>
    <w:rsid w:val="00131D73"/>
    <w:rsid w:val="00162ACF"/>
    <w:rsid w:val="001A169D"/>
    <w:rsid w:val="001E026F"/>
    <w:rsid w:val="00211BF5"/>
    <w:rsid w:val="00256FF3"/>
    <w:rsid w:val="002B10D0"/>
    <w:rsid w:val="002C5F70"/>
    <w:rsid w:val="003444A1"/>
    <w:rsid w:val="00375690"/>
    <w:rsid w:val="00394DFE"/>
    <w:rsid w:val="00395795"/>
    <w:rsid w:val="003B7A61"/>
    <w:rsid w:val="003C3EAD"/>
    <w:rsid w:val="003C486D"/>
    <w:rsid w:val="003F595A"/>
    <w:rsid w:val="00422901"/>
    <w:rsid w:val="00425531"/>
    <w:rsid w:val="00427937"/>
    <w:rsid w:val="00430BF5"/>
    <w:rsid w:val="00440BAB"/>
    <w:rsid w:val="004902A1"/>
    <w:rsid w:val="004E6ACD"/>
    <w:rsid w:val="004F56EF"/>
    <w:rsid w:val="00575E73"/>
    <w:rsid w:val="00580228"/>
    <w:rsid w:val="006061AB"/>
    <w:rsid w:val="00612F24"/>
    <w:rsid w:val="006B328C"/>
    <w:rsid w:val="007039F9"/>
    <w:rsid w:val="00712DF0"/>
    <w:rsid w:val="007C034C"/>
    <w:rsid w:val="007C110C"/>
    <w:rsid w:val="007D4C87"/>
    <w:rsid w:val="0082230A"/>
    <w:rsid w:val="008D2E9F"/>
    <w:rsid w:val="008E212F"/>
    <w:rsid w:val="00904D79"/>
    <w:rsid w:val="00983989"/>
    <w:rsid w:val="009D069B"/>
    <w:rsid w:val="009D5B23"/>
    <w:rsid w:val="00A66B7B"/>
    <w:rsid w:val="00AB29DB"/>
    <w:rsid w:val="00AC7362"/>
    <w:rsid w:val="00AE6E49"/>
    <w:rsid w:val="00AF2838"/>
    <w:rsid w:val="00B54160"/>
    <w:rsid w:val="00BF755E"/>
    <w:rsid w:val="00C00F8B"/>
    <w:rsid w:val="00C51240"/>
    <w:rsid w:val="00C93659"/>
    <w:rsid w:val="00D22C6B"/>
    <w:rsid w:val="00DA1FE9"/>
    <w:rsid w:val="00DC2B5E"/>
    <w:rsid w:val="00DD0087"/>
    <w:rsid w:val="00DF5BFC"/>
    <w:rsid w:val="00E540C1"/>
    <w:rsid w:val="00E55AF0"/>
    <w:rsid w:val="00E82C71"/>
    <w:rsid w:val="00EA6031"/>
    <w:rsid w:val="00EC0A3B"/>
    <w:rsid w:val="00ED2DB1"/>
    <w:rsid w:val="00EE5BDE"/>
    <w:rsid w:val="00EE76E0"/>
    <w:rsid w:val="00EF3EB9"/>
    <w:rsid w:val="00F66A0F"/>
    <w:rsid w:val="00F809D1"/>
    <w:rsid w:val="00F87D3B"/>
    <w:rsid w:val="00FC38E2"/>
    <w:rsid w:val="00FD455F"/>
    <w:rsid w:val="00FD6F58"/>
    <w:rsid w:val="00FE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07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394D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DFE"/>
    <w:rPr>
      <w:rFonts w:ascii="Lucida Grande" w:eastAsia="MS Mincho" w:hAnsi="Lucida Grande" w:cs="Lucida Grande"/>
      <w:sz w:val="18"/>
      <w:szCs w:val="18"/>
      <w:lang w:eastAsia="ja-JP"/>
    </w:rPr>
  </w:style>
  <w:style w:type="character" w:styleId="CommentReference">
    <w:name w:val="annotation reference"/>
    <w:basedOn w:val="DefaultParagraphFont"/>
    <w:uiPriority w:val="99"/>
    <w:semiHidden/>
    <w:unhideWhenUsed/>
    <w:rsid w:val="00F66A0F"/>
    <w:rPr>
      <w:sz w:val="16"/>
      <w:szCs w:val="16"/>
    </w:rPr>
  </w:style>
  <w:style w:type="paragraph" w:styleId="CommentText">
    <w:name w:val="annotation text"/>
    <w:basedOn w:val="Normal"/>
    <w:link w:val="CommentTextChar"/>
    <w:uiPriority w:val="99"/>
    <w:semiHidden/>
    <w:unhideWhenUsed/>
    <w:rsid w:val="00F66A0F"/>
    <w:rPr>
      <w:sz w:val="20"/>
    </w:rPr>
  </w:style>
  <w:style w:type="character" w:customStyle="1" w:styleId="CommentTextChar">
    <w:name w:val="Comment Text Char"/>
    <w:basedOn w:val="DefaultParagraphFont"/>
    <w:link w:val="CommentText"/>
    <w:uiPriority w:val="99"/>
    <w:semiHidden/>
    <w:rsid w:val="00F66A0F"/>
    <w:rPr>
      <w:rFonts w:ascii="Book Antiqua" w:eastAsia="MS Mincho" w:hAnsi="Book Antiqu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66A0F"/>
    <w:rPr>
      <w:b/>
      <w:bCs/>
    </w:rPr>
  </w:style>
  <w:style w:type="character" w:customStyle="1" w:styleId="CommentSubjectChar">
    <w:name w:val="Comment Subject Char"/>
    <w:basedOn w:val="CommentTextChar"/>
    <w:link w:val="CommentSubject"/>
    <w:uiPriority w:val="99"/>
    <w:semiHidden/>
    <w:rsid w:val="00F66A0F"/>
    <w:rPr>
      <w:rFonts w:ascii="Book Antiqua" w:eastAsia="MS Mincho" w:hAnsi="Book Antiqua" w:cs="Times New Roman"/>
      <w:b/>
      <w:bCs/>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394D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DFE"/>
    <w:rPr>
      <w:rFonts w:ascii="Lucida Grande" w:eastAsia="MS Mincho" w:hAnsi="Lucida Grande" w:cs="Lucida Grande"/>
      <w:sz w:val="18"/>
      <w:szCs w:val="18"/>
      <w:lang w:eastAsia="ja-JP"/>
    </w:rPr>
  </w:style>
  <w:style w:type="character" w:styleId="CommentReference">
    <w:name w:val="annotation reference"/>
    <w:basedOn w:val="DefaultParagraphFont"/>
    <w:uiPriority w:val="99"/>
    <w:semiHidden/>
    <w:unhideWhenUsed/>
    <w:rsid w:val="00F66A0F"/>
    <w:rPr>
      <w:sz w:val="16"/>
      <w:szCs w:val="16"/>
    </w:rPr>
  </w:style>
  <w:style w:type="paragraph" w:styleId="CommentText">
    <w:name w:val="annotation text"/>
    <w:basedOn w:val="Normal"/>
    <w:link w:val="CommentTextChar"/>
    <w:uiPriority w:val="99"/>
    <w:semiHidden/>
    <w:unhideWhenUsed/>
    <w:rsid w:val="00F66A0F"/>
    <w:rPr>
      <w:sz w:val="20"/>
    </w:rPr>
  </w:style>
  <w:style w:type="character" w:customStyle="1" w:styleId="CommentTextChar">
    <w:name w:val="Comment Text Char"/>
    <w:basedOn w:val="DefaultParagraphFont"/>
    <w:link w:val="CommentText"/>
    <w:uiPriority w:val="99"/>
    <w:semiHidden/>
    <w:rsid w:val="00F66A0F"/>
    <w:rPr>
      <w:rFonts w:ascii="Book Antiqua" w:eastAsia="MS Mincho" w:hAnsi="Book Antiqu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66A0F"/>
    <w:rPr>
      <w:b/>
      <w:bCs/>
    </w:rPr>
  </w:style>
  <w:style w:type="character" w:customStyle="1" w:styleId="CommentSubjectChar">
    <w:name w:val="Comment Subject Char"/>
    <w:basedOn w:val="CommentTextChar"/>
    <w:link w:val="CommentSubject"/>
    <w:uiPriority w:val="99"/>
    <w:semiHidden/>
    <w:rsid w:val="00F66A0F"/>
    <w:rPr>
      <w:rFonts w:ascii="Book Antiqua" w:eastAsia="MS Mincho" w:hAnsi="Book Antiqu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486051623">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377A88-4531-3A41-935D-1D74867A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1104</Words>
  <Characters>6295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Diksha Arora</cp:lastModifiedBy>
  <cp:revision>5</cp:revision>
  <dcterms:created xsi:type="dcterms:W3CDTF">2017-09-09T00:29:00Z</dcterms:created>
  <dcterms:modified xsi:type="dcterms:W3CDTF">2017-09-09T00:31:00Z</dcterms:modified>
</cp:coreProperties>
</file>