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F95F0" w14:textId="5129FB02" w:rsidR="007B74B8" w:rsidRPr="0048737A" w:rsidRDefault="007B74B8" w:rsidP="0082230A">
      <w:pPr>
        <w:spacing w:beforeLines="50" w:before="120"/>
        <w:rPr>
          <w:rFonts w:asciiTheme="minorHAnsi" w:hAnsiTheme="minorHAnsi" w:cs="Arial"/>
          <w:b/>
          <w:szCs w:val="24"/>
          <w:u w:val="single"/>
        </w:rPr>
      </w:pPr>
      <w:r w:rsidRPr="0048737A">
        <w:rPr>
          <w:rFonts w:asciiTheme="minorHAnsi" w:hAnsiTheme="minorHAnsi" w:cs="Arial"/>
          <w:b/>
          <w:szCs w:val="24"/>
          <w:u w:val="single"/>
        </w:rPr>
        <w:t xml:space="preserve">Systems analysis for </w:t>
      </w:r>
      <w:r w:rsidR="00032C1E" w:rsidRPr="0048737A">
        <w:rPr>
          <w:rFonts w:asciiTheme="minorHAnsi" w:hAnsiTheme="minorHAnsi" w:cs="Arial"/>
          <w:b/>
          <w:szCs w:val="24"/>
          <w:u w:val="single"/>
        </w:rPr>
        <w:t>crop</w:t>
      </w:r>
      <w:r w:rsidRPr="0048737A">
        <w:rPr>
          <w:rFonts w:asciiTheme="minorHAnsi" w:hAnsiTheme="minorHAnsi" w:cs="Arial"/>
          <w:b/>
          <w:szCs w:val="24"/>
          <w:u w:val="single"/>
        </w:rPr>
        <w:t xml:space="preserve"> breeding and </w:t>
      </w:r>
      <w:r w:rsidR="00D62922" w:rsidRPr="0048737A">
        <w:rPr>
          <w:rFonts w:asciiTheme="minorHAnsi" w:hAnsiTheme="minorHAnsi" w:cs="Arial"/>
          <w:b/>
          <w:szCs w:val="24"/>
          <w:u w:val="single"/>
        </w:rPr>
        <w:t xml:space="preserve">healthy </w:t>
      </w:r>
      <w:r w:rsidRPr="0048737A">
        <w:rPr>
          <w:rFonts w:asciiTheme="minorHAnsi" w:hAnsiTheme="minorHAnsi" w:cs="Arial"/>
          <w:b/>
          <w:szCs w:val="24"/>
          <w:u w:val="single"/>
        </w:rPr>
        <w:t>seed systems</w:t>
      </w:r>
    </w:p>
    <w:p w14:paraId="62EBE443" w14:textId="10CE06B2" w:rsidR="007B74B8" w:rsidRDefault="004D7F90" w:rsidP="0082230A">
      <w:pPr>
        <w:spacing w:beforeLines="50" w:before="120"/>
        <w:rPr>
          <w:rFonts w:asciiTheme="minorHAnsi" w:hAnsiTheme="minorHAnsi" w:cs="Arial"/>
          <w:szCs w:val="24"/>
        </w:rPr>
      </w:pPr>
      <w:r>
        <w:rPr>
          <w:rFonts w:asciiTheme="minorHAnsi" w:hAnsiTheme="minorHAnsi" w:cs="Arial"/>
          <w:szCs w:val="24"/>
        </w:rPr>
        <w:t>The drivers of food systems are the availability of improved crop varieties and healthy seed – these make it possible for farmers to profitably respond to consumer demand for quality food.  Progress in global data availability and analytical platforms now makes it possible to evaluate these global system components to identify opportunities for improving them in real-time.</w:t>
      </w:r>
    </w:p>
    <w:p w14:paraId="3F61BDC0" w14:textId="0858FE2E" w:rsidR="00032C1E" w:rsidRPr="00032C1E" w:rsidRDefault="00032C1E" w:rsidP="0082230A">
      <w:pPr>
        <w:spacing w:beforeLines="50" w:before="120"/>
        <w:rPr>
          <w:rFonts w:asciiTheme="minorHAnsi" w:hAnsiTheme="minorHAnsi" w:cs="Arial"/>
          <w:szCs w:val="24"/>
        </w:rPr>
      </w:pPr>
      <w:r>
        <w:rPr>
          <w:rFonts w:asciiTheme="minorHAnsi" w:hAnsiTheme="minorHAnsi" w:cs="Arial"/>
          <w:b/>
          <w:szCs w:val="24"/>
        </w:rPr>
        <w:t>We are developing a systems analysis platform to</w:t>
      </w:r>
      <w:r w:rsidR="0095745C">
        <w:rPr>
          <w:rFonts w:asciiTheme="minorHAnsi" w:hAnsiTheme="minorHAnsi" w:cs="Arial"/>
          <w:b/>
          <w:szCs w:val="24"/>
        </w:rPr>
        <w:t xml:space="preserve"> integrate data sources to</w:t>
      </w:r>
      <w:r>
        <w:rPr>
          <w:rFonts w:asciiTheme="minorHAnsi" w:hAnsiTheme="minorHAnsi" w:cs="Arial"/>
          <w:b/>
          <w:szCs w:val="24"/>
        </w:rPr>
        <w:t xml:space="preserve"> identify opportunities to </w:t>
      </w:r>
      <w:r w:rsidRPr="00032C1E">
        <w:rPr>
          <w:rFonts w:asciiTheme="minorHAnsi" w:hAnsiTheme="minorHAnsi" w:cs="Arial"/>
          <w:b/>
          <w:szCs w:val="24"/>
          <w:u w:val="single"/>
        </w:rPr>
        <w:t>improve global crop breeding systems</w:t>
      </w:r>
      <w:r>
        <w:rPr>
          <w:rFonts w:asciiTheme="minorHAnsi" w:hAnsiTheme="minorHAnsi" w:cs="Arial"/>
          <w:b/>
          <w:szCs w:val="24"/>
        </w:rPr>
        <w:t xml:space="preserve"> and </w:t>
      </w:r>
      <w:r w:rsidRPr="00032C1E">
        <w:rPr>
          <w:rFonts w:asciiTheme="minorHAnsi" w:hAnsiTheme="minorHAnsi" w:cs="Arial"/>
          <w:b/>
          <w:szCs w:val="24"/>
          <w:u w:val="single"/>
        </w:rPr>
        <w:t>implement healthy seed systems</w:t>
      </w:r>
      <w:r>
        <w:rPr>
          <w:rFonts w:asciiTheme="minorHAnsi" w:hAnsiTheme="minorHAnsi" w:cs="Arial"/>
          <w:b/>
          <w:szCs w:val="24"/>
        </w:rPr>
        <w:t xml:space="preserve">.  This project integrates across three of the Big Data Challenge categories: </w:t>
      </w:r>
    </w:p>
    <w:p w14:paraId="2D279C3A" w14:textId="64C54A43" w:rsidR="00032C1E" w:rsidRDefault="00032C1E" w:rsidP="0082230A">
      <w:pPr>
        <w:spacing w:beforeLines="50" w:before="120"/>
        <w:rPr>
          <w:rFonts w:asciiTheme="minorHAnsi" w:hAnsiTheme="minorHAnsi" w:cs="Arial"/>
          <w:szCs w:val="24"/>
        </w:rPr>
      </w:pPr>
      <w:r w:rsidRPr="0072192B">
        <w:rPr>
          <w:rFonts w:asciiTheme="minorHAnsi" w:hAnsiTheme="minorHAnsi" w:cs="Arial"/>
          <w:b/>
          <w:i/>
          <w:szCs w:val="24"/>
        </w:rPr>
        <w:t>Disrupting impact assessment</w:t>
      </w:r>
      <w:r w:rsidRPr="00032C1E">
        <w:rPr>
          <w:rFonts w:asciiTheme="minorHAnsi" w:hAnsiTheme="minorHAnsi" w:cs="Arial"/>
          <w:szCs w:val="24"/>
        </w:rPr>
        <w:t>:</w:t>
      </w:r>
      <w:r w:rsidR="00842644">
        <w:rPr>
          <w:rFonts w:asciiTheme="minorHAnsi" w:hAnsiTheme="minorHAnsi" w:cs="Arial"/>
          <w:szCs w:val="24"/>
        </w:rPr>
        <w:t xml:space="preserve"> </w:t>
      </w:r>
      <w:r w:rsidR="006E180A">
        <w:rPr>
          <w:rFonts w:asciiTheme="minorHAnsi" w:hAnsiTheme="minorHAnsi" w:cs="Arial"/>
          <w:szCs w:val="24"/>
        </w:rPr>
        <w:t>Our platform offers a new approach to ex ante and ex post impact assessment, by integrating across multiple food system components in scenario analyses and uncertainty quantification.</w:t>
      </w:r>
    </w:p>
    <w:p w14:paraId="7051D941" w14:textId="4AEFE062" w:rsidR="00032C1E" w:rsidRDefault="00032C1E" w:rsidP="0082230A">
      <w:pPr>
        <w:spacing w:beforeLines="50" w:before="120"/>
        <w:rPr>
          <w:rFonts w:asciiTheme="minorHAnsi" w:hAnsiTheme="minorHAnsi" w:cs="Arial"/>
          <w:szCs w:val="24"/>
        </w:rPr>
      </w:pPr>
      <w:r w:rsidRPr="0072192B">
        <w:rPr>
          <w:rFonts w:asciiTheme="minorHAnsi" w:hAnsiTheme="minorHAnsi" w:cs="Arial"/>
          <w:b/>
          <w:i/>
          <w:szCs w:val="24"/>
        </w:rPr>
        <w:t>Monitoring pests and diseases</w:t>
      </w:r>
      <w:r>
        <w:rPr>
          <w:rFonts w:asciiTheme="minorHAnsi" w:hAnsiTheme="minorHAnsi" w:cs="Arial"/>
          <w:szCs w:val="24"/>
        </w:rPr>
        <w:t>:</w:t>
      </w:r>
      <w:r w:rsidR="006E180A">
        <w:rPr>
          <w:rFonts w:asciiTheme="minorHAnsi" w:hAnsiTheme="minorHAnsi" w:cs="Arial"/>
          <w:szCs w:val="24"/>
        </w:rPr>
        <w:t xml:space="preserve"> Understanding seed systems and postharvest networks supports monitoring of the spread of pests and diseases, as in Hernandez Nopsa et al. (2017; </w:t>
      </w:r>
      <w:r w:rsidR="006E180A">
        <w:rPr>
          <w:rFonts w:asciiTheme="minorHAnsi" w:hAnsiTheme="minorHAnsi" w:cs="Arial"/>
          <w:szCs w:val="24"/>
        </w:rPr>
        <w:t xml:space="preserve">available at </w:t>
      </w:r>
      <w:hyperlink r:id="rId8" w:history="1">
        <w:r w:rsidR="006E180A" w:rsidRPr="00A94100">
          <w:rPr>
            <w:rStyle w:val="Hyperlink"/>
            <w:rFonts w:asciiTheme="minorHAnsi" w:hAnsiTheme="minorHAnsi" w:cs="Arial"/>
            <w:szCs w:val="24"/>
          </w:rPr>
          <w:t>garrettlab.com/pubs</w:t>
        </w:r>
      </w:hyperlink>
      <w:r w:rsidR="006E180A">
        <w:rPr>
          <w:rFonts w:asciiTheme="minorHAnsi" w:hAnsiTheme="minorHAnsi" w:cs="Arial"/>
          <w:szCs w:val="24"/>
        </w:rPr>
        <w:t>)</w:t>
      </w:r>
      <w:r w:rsidR="006E180A">
        <w:rPr>
          <w:rFonts w:asciiTheme="minorHAnsi" w:hAnsiTheme="minorHAnsi" w:cs="Arial"/>
          <w:szCs w:val="24"/>
        </w:rPr>
        <w:t xml:space="preserve">. </w:t>
      </w:r>
    </w:p>
    <w:p w14:paraId="538E34C8" w14:textId="1A465DE1" w:rsidR="00032C1E" w:rsidRDefault="00032C1E" w:rsidP="0082230A">
      <w:pPr>
        <w:spacing w:beforeLines="50" w:before="120"/>
        <w:rPr>
          <w:rFonts w:asciiTheme="minorHAnsi" w:hAnsiTheme="minorHAnsi" w:cs="Arial"/>
          <w:szCs w:val="24"/>
        </w:rPr>
      </w:pPr>
      <w:r w:rsidRPr="0072192B">
        <w:rPr>
          <w:rFonts w:asciiTheme="minorHAnsi" w:hAnsiTheme="minorHAnsi" w:cs="Arial"/>
          <w:b/>
          <w:i/>
          <w:szCs w:val="24"/>
        </w:rPr>
        <w:t>Revealing food systems</w:t>
      </w:r>
      <w:r>
        <w:rPr>
          <w:rFonts w:asciiTheme="minorHAnsi" w:hAnsiTheme="minorHAnsi" w:cs="Arial"/>
          <w:szCs w:val="24"/>
        </w:rPr>
        <w:t>:</w:t>
      </w:r>
      <w:r w:rsidR="006E180A">
        <w:rPr>
          <w:rFonts w:asciiTheme="minorHAnsi" w:hAnsiTheme="minorHAnsi" w:cs="Arial"/>
          <w:szCs w:val="24"/>
        </w:rPr>
        <w:t xml:space="preserve"> Our analyses offer input for policy makers making decisions about</w:t>
      </w:r>
      <w:bookmarkStart w:id="0" w:name="_GoBack"/>
      <w:bookmarkEnd w:id="0"/>
      <w:r w:rsidR="006E180A">
        <w:rPr>
          <w:rFonts w:asciiTheme="minorHAnsi" w:hAnsiTheme="minorHAnsi" w:cs="Arial"/>
          <w:szCs w:val="24"/>
        </w:rPr>
        <w:t xml:space="preserve"> priorities for investments to improve food systems.</w:t>
      </w:r>
    </w:p>
    <w:p w14:paraId="04BA6930" w14:textId="32BF866A" w:rsidR="0048737A" w:rsidRPr="007B74B8" w:rsidRDefault="00DA5807" w:rsidP="0048737A">
      <w:pPr>
        <w:spacing w:beforeLines="50" w:before="120"/>
        <w:rPr>
          <w:rFonts w:asciiTheme="minorHAnsi" w:hAnsiTheme="minorHAnsi" w:cs="Arial"/>
          <w:szCs w:val="24"/>
        </w:rPr>
      </w:pPr>
      <w:r>
        <w:rPr>
          <w:rFonts w:asciiTheme="minorHAnsi" w:hAnsiTheme="minorHAnsi" w:cs="Arial"/>
          <w:szCs w:val="24"/>
        </w:rPr>
        <w:t xml:space="preserve">The project will provide new scientific discoveries through development of a novel integration of </w:t>
      </w:r>
      <w:r w:rsidR="00EE3FD7">
        <w:rPr>
          <w:rFonts w:asciiTheme="minorHAnsi" w:hAnsiTheme="minorHAnsi" w:cs="Arial"/>
          <w:szCs w:val="24"/>
        </w:rPr>
        <w:t xml:space="preserve">data science, </w:t>
      </w:r>
      <w:r>
        <w:rPr>
          <w:rFonts w:asciiTheme="minorHAnsi" w:hAnsiTheme="minorHAnsi" w:cs="Arial"/>
          <w:szCs w:val="24"/>
        </w:rPr>
        <w:t>biology, ecology, socioeconomics, and the science of science policy.  It will enhance the efficacy of development efforts by providing insight into how current and proposed systems function to provide support for food production via crop breeding and healthy seed systems.</w:t>
      </w:r>
      <w:r w:rsidR="0048737A">
        <w:rPr>
          <w:rFonts w:asciiTheme="minorHAnsi" w:hAnsiTheme="minorHAnsi" w:cs="Arial"/>
          <w:szCs w:val="24"/>
        </w:rPr>
        <w:t xml:space="preserve">  </w:t>
      </w:r>
    </w:p>
    <w:p w14:paraId="2637330E" w14:textId="6F7FE0BF" w:rsidR="0072192B" w:rsidRDefault="0072192B" w:rsidP="0082230A">
      <w:pPr>
        <w:spacing w:beforeLines="50" w:before="120"/>
        <w:rPr>
          <w:rFonts w:asciiTheme="minorHAnsi" w:hAnsiTheme="minorHAnsi" w:cs="Arial"/>
          <w:szCs w:val="24"/>
        </w:rPr>
      </w:pPr>
      <w:r w:rsidRPr="0072192B">
        <w:rPr>
          <w:rFonts w:asciiTheme="minorHAnsi" w:hAnsiTheme="minorHAnsi" w:cs="Arial"/>
          <w:b/>
          <w:szCs w:val="24"/>
        </w:rPr>
        <w:t>Unconventional/creative</w:t>
      </w:r>
      <w:r>
        <w:rPr>
          <w:rFonts w:asciiTheme="minorHAnsi" w:hAnsiTheme="minorHAnsi" w:cs="Arial"/>
          <w:szCs w:val="24"/>
        </w:rPr>
        <w:t>: This project represents a novel approach by evaluating the role of crop breeders, other scientists, and information providers in food chains – by evaluating the effects of technologies on farming systems through linked socioeconomic/communication networks and biophysical networks.  Buddenhagen et al. 2017 and Garrett et al. 2017 (</w:t>
      </w:r>
      <w:r>
        <w:rPr>
          <w:rFonts w:asciiTheme="minorHAnsi" w:hAnsiTheme="minorHAnsi" w:cs="Arial"/>
          <w:szCs w:val="24"/>
        </w:rPr>
        <w:t xml:space="preserve">available at </w:t>
      </w:r>
      <w:hyperlink r:id="rId9" w:history="1">
        <w:r w:rsidRPr="00A94100">
          <w:rPr>
            <w:rStyle w:val="Hyperlink"/>
            <w:rFonts w:asciiTheme="minorHAnsi" w:hAnsiTheme="minorHAnsi" w:cs="Arial"/>
            <w:szCs w:val="24"/>
          </w:rPr>
          <w:t>garrettlab.com/pubs</w:t>
        </w:r>
      </w:hyperlink>
      <w:r>
        <w:rPr>
          <w:rFonts w:asciiTheme="minorHAnsi" w:hAnsiTheme="minorHAnsi" w:cs="Arial"/>
          <w:szCs w:val="24"/>
        </w:rPr>
        <w:t>)</w:t>
      </w:r>
      <w:r>
        <w:rPr>
          <w:rFonts w:asciiTheme="minorHAnsi" w:hAnsiTheme="minorHAnsi" w:cs="Arial"/>
          <w:szCs w:val="24"/>
        </w:rPr>
        <w:t xml:space="preserve"> are two examples of our approach to integrating across networks and disciplines.</w:t>
      </w:r>
    </w:p>
    <w:p w14:paraId="4CB406E3" w14:textId="2EF202AF" w:rsidR="00DA5807" w:rsidRDefault="00DA5807" w:rsidP="0082230A">
      <w:pPr>
        <w:spacing w:beforeLines="50" w:before="120"/>
        <w:rPr>
          <w:rFonts w:asciiTheme="minorHAnsi" w:hAnsiTheme="minorHAnsi" w:cs="Arial"/>
          <w:szCs w:val="24"/>
        </w:rPr>
      </w:pPr>
      <w:r w:rsidRPr="00DA5807">
        <w:rPr>
          <w:rFonts w:asciiTheme="minorHAnsi" w:hAnsiTheme="minorHAnsi" w:cs="Arial"/>
          <w:b/>
          <w:szCs w:val="24"/>
        </w:rPr>
        <w:t>Hypothesis</w:t>
      </w:r>
      <w:r>
        <w:rPr>
          <w:rFonts w:asciiTheme="minorHAnsi" w:hAnsiTheme="minorHAnsi" w:cs="Arial"/>
          <w:szCs w:val="24"/>
        </w:rPr>
        <w:t xml:space="preserve">: </w:t>
      </w:r>
      <w:r w:rsidR="00505E58">
        <w:rPr>
          <w:rFonts w:asciiTheme="minorHAnsi" w:hAnsiTheme="minorHAnsi" w:cs="Arial"/>
          <w:szCs w:val="24"/>
        </w:rPr>
        <w:t>Understanding the effects of technologies (such as improved crop varieties, and improved seed systems) through linked socioeconomic networks and biophysical networks offers key insights for policy makers</w:t>
      </w:r>
      <w:r w:rsidR="0048737A">
        <w:rPr>
          <w:rFonts w:asciiTheme="minorHAnsi" w:hAnsiTheme="minorHAnsi" w:cs="Arial"/>
          <w:szCs w:val="24"/>
        </w:rPr>
        <w:t xml:space="preserve"> and planners</w:t>
      </w:r>
      <w:r w:rsidR="00505E58">
        <w:rPr>
          <w:rFonts w:asciiTheme="minorHAnsi" w:hAnsiTheme="minorHAnsi" w:cs="Arial"/>
          <w:szCs w:val="24"/>
        </w:rPr>
        <w:t xml:space="preserve"> into how food systems can be improved.</w:t>
      </w:r>
    </w:p>
    <w:p w14:paraId="11B50339" w14:textId="034B0AD7" w:rsidR="0072192B" w:rsidRPr="0048737A" w:rsidRDefault="00505E58" w:rsidP="0072192B">
      <w:pPr>
        <w:spacing w:beforeLines="50" w:before="120"/>
        <w:rPr>
          <w:rFonts w:asciiTheme="minorHAnsi" w:hAnsiTheme="minorHAnsi" w:cs="Arial"/>
          <w:szCs w:val="24"/>
        </w:rPr>
      </w:pPr>
      <w:r w:rsidRPr="00505E58">
        <w:rPr>
          <w:rFonts w:asciiTheme="minorHAnsi" w:hAnsiTheme="minorHAnsi" w:cs="Arial"/>
          <w:b/>
          <w:szCs w:val="24"/>
        </w:rPr>
        <w:t>Why success is likely</w:t>
      </w:r>
      <w:r>
        <w:rPr>
          <w:rFonts w:asciiTheme="minorHAnsi" w:hAnsiTheme="minorHAnsi" w:cs="Arial"/>
          <w:szCs w:val="24"/>
        </w:rPr>
        <w:t xml:space="preserve">: </w:t>
      </w:r>
      <w:r w:rsidR="0048737A">
        <w:rPr>
          <w:rFonts w:asciiTheme="minorHAnsi" w:hAnsiTheme="minorHAnsi" w:cs="Arial"/>
          <w:szCs w:val="24"/>
        </w:rPr>
        <w:t xml:space="preserve">This project responds to demand by the scientific and development community for enhanced system analysis.  It </w:t>
      </w:r>
      <w:r w:rsidR="0048737A" w:rsidRPr="0048737A">
        <w:rPr>
          <w:rFonts w:asciiTheme="minorHAnsi" w:hAnsiTheme="minorHAnsi" w:cs="Arial"/>
          <w:szCs w:val="24"/>
        </w:rPr>
        <w:t xml:space="preserve">contributes to </w:t>
      </w:r>
      <w:r w:rsidR="0072192B" w:rsidRPr="0048737A">
        <w:rPr>
          <w:rFonts w:asciiTheme="minorHAnsi" w:hAnsiTheme="minorHAnsi" w:cs="Arial"/>
          <w:szCs w:val="24"/>
        </w:rPr>
        <w:t>“</w:t>
      </w:r>
      <w:r w:rsidR="0072192B" w:rsidRPr="0048737A">
        <w:rPr>
          <w:rFonts w:asciiTheme="minorHAnsi" w:hAnsiTheme="minorHAnsi" w:cs="Arial"/>
          <w:szCs w:val="24"/>
        </w:rPr>
        <w:t>a Global Crop Improvement</w:t>
      </w:r>
      <w:r w:rsidR="0072192B" w:rsidRPr="0048737A">
        <w:rPr>
          <w:rFonts w:asciiTheme="minorHAnsi" w:hAnsiTheme="minorHAnsi" w:cs="Arial"/>
          <w:szCs w:val="24"/>
        </w:rPr>
        <w:t xml:space="preserve"> </w:t>
      </w:r>
      <w:r w:rsidR="0072192B" w:rsidRPr="0048737A">
        <w:rPr>
          <w:rFonts w:asciiTheme="minorHAnsi" w:hAnsiTheme="minorHAnsi" w:cs="Arial"/>
          <w:szCs w:val="24"/>
        </w:rPr>
        <w:t>Network (GCIN)</w:t>
      </w:r>
      <w:r w:rsidR="0072192B" w:rsidRPr="0048737A">
        <w:rPr>
          <w:rFonts w:asciiTheme="minorHAnsi" w:hAnsiTheme="minorHAnsi" w:cs="Arial"/>
          <w:szCs w:val="24"/>
        </w:rPr>
        <w:t>” as proposed by Reynolds et al. (2017).</w:t>
      </w:r>
    </w:p>
    <w:p w14:paraId="28998B75" w14:textId="1549F444" w:rsidR="00911672" w:rsidRPr="0048737A" w:rsidRDefault="00911672" w:rsidP="0048737A">
      <w:pPr>
        <w:tabs>
          <w:tab w:val="left" w:pos="3360"/>
        </w:tabs>
        <w:spacing w:beforeLines="50" w:before="120"/>
        <w:rPr>
          <w:rFonts w:asciiTheme="minorHAnsi" w:hAnsiTheme="minorHAnsi" w:cs="Arial"/>
          <w:szCs w:val="24"/>
        </w:rPr>
      </w:pPr>
      <w:r w:rsidRPr="0048737A">
        <w:rPr>
          <w:rFonts w:asciiTheme="minorHAnsi" w:hAnsiTheme="minorHAnsi" w:cs="Arial"/>
          <w:b/>
          <w:szCs w:val="24"/>
        </w:rPr>
        <w:t>Use of Data</w:t>
      </w:r>
      <w:r w:rsidRPr="0048737A">
        <w:rPr>
          <w:rFonts w:asciiTheme="minorHAnsi" w:hAnsiTheme="minorHAnsi" w:cs="Arial"/>
          <w:szCs w:val="24"/>
        </w:rPr>
        <w:t xml:space="preserve">: </w:t>
      </w:r>
      <w:r w:rsidRPr="0048737A">
        <w:rPr>
          <w:rFonts w:asciiTheme="minorHAnsi" w:hAnsiTheme="minorHAnsi" w:cs="Arial"/>
          <w:szCs w:val="24"/>
        </w:rPr>
        <w:t xml:space="preserve">The project integrates open data sources </w:t>
      </w:r>
      <w:r w:rsidR="00193A89" w:rsidRPr="0048737A">
        <w:rPr>
          <w:rFonts w:asciiTheme="minorHAnsi" w:hAnsiTheme="minorHAnsi" w:cs="Arial"/>
          <w:szCs w:val="24"/>
        </w:rPr>
        <w:t xml:space="preserve">related to crop breeding systems and seed systems, </w:t>
      </w:r>
      <w:r w:rsidRPr="0048737A">
        <w:rPr>
          <w:rFonts w:asciiTheme="minorHAnsi" w:hAnsiTheme="minorHAnsi" w:cs="Arial"/>
          <w:szCs w:val="24"/>
        </w:rPr>
        <w:t>and supplementary expert elicitation</w:t>
      </w:r>
    </w:p>
    <w:p w14:paraId="421BD00B" w14:textId="512C828F" w:rsidR="00911672" w:rsidRPr="0048737A" w:rsidRDefault="00911672" w:rsidP="0048737A">
      <w:pPr>
        <w:tabs>
          <w:tab w:val="left" w:pos="3360"/>
        </w:tabs>
        <w:spacing w:beforeLines="50" w:before="120"/>
        <w:rPr>
          <w:rFonts w:asciiTheme="minorHAnsi" w:hAnsiTheme="minorHAnsi" w:cs="Arial"/>
          <w:szCs w:val="24"/>
        </w:rPr>
      </w:pPr>
      <w:r w:rsidRPr="0048737A">
        <w:rPr>
          <w:rFonts w:asciiTheme="minorHAnsi" w:hAnsiTheme="minorHAnsi" w:cs="Arial"/>
          <w:b/>
          <w:szCs w:val="24"/>
        </w:rPr>
        <w:t>Design and Implementation</w:t>
      </w:r>
      <w:r w:rsidRPr="0048737A">
        <w:rPr>
          <w:rFonts w:asciiTheme="minorHAnsi" w:hAnsiTheme="minorHAnsi" w:cs="Arial"/>
          <w:szCs w:val="24"/>
        </w:rPr>
        <w:t>:</w:t>
      </w:r>
      <w:r w:rsidR="00193A89" w:rsidRPr="0048737A">
        <w:rPr>
          <w:rFonts w:asciiTheme="minorHAnsi" w:hAnsiTheme="minorHAnsi" w:cs="Arial"/>
          <w:szCs w:val="24"/>
        </w:rPr>
        <w:t xml:space="preserve"> The project is designed to build on strengths of UF and CG partners.</w:t>
      </w:r>
      <w:r w:rsidRPr="0048737A">
        <w:rPr>
          <w:rFonts w:asciiTheme="minorHAnsi" w:hAnsiTheme="minorHAnsi" w:cs="Arial"/>
          <w:szCs w:val="24"/>
        </w:rPr>
        <w:t xml:space="preserve"> </w:t>
      </w:r>
      <w:r w:rsidR="00193A89" w:rsidRPr="0048737A">
        <w:rPr>
          <w:rFonts w:asciiTheme="minorHAnsi" w:hAnsiTheme="minorHAnsi" w:cs="Arial"/>
          <w:szCs w:val="24"/>
        </w:rPr>
        <w:t xml:space="preserve">Initial proof of concept for the analyses is available in the form of our related peer-reviewed publications: Buddenhagen et al. 2017, Garrett et al. 2017, Hernandez Nopsa et al. 2015, Thomas-Sharma et al. 2016, Thomas-Sharma et al. 2017 (available at </w:t>
      </w:r>
      <w:hyperlink r:id="rId10" w:history="1">
        <w:r w:rsidR="00193A89" w:rsidRPr="0048737A">
          <w:rPr>
            <w:rStyle w:val="Hyperlink"/>
            <w:rFonts w:asciiTheme="minorHAnsi" w:hAnsiTheme="minorHAnsi" w:cs="Arial"/>
            <w:szCs w:val="24"/>
          </w:rPr>
          <w:t>garr</w:t>
        </w:r>
        <w:r w:rsidR="00193A89" w:rsidRPr="0048737A">
          <w:rPr>
            <w:rStyle w:val="Hyperlink"/>
            <w:rFonts w:asciiTheme="minorHAnsi" w:hAnsiTheme="minorHAnsi" w:cs="Arial"/>
            <w:szCs w:val="24"/>
          </w:rPr>
          <w:t>ettlab.com/pubs</w:t>
        </w:r>
      </w:hyperlink>
      <w:r w:rsidR="00193A89" w:rsidRPr="0048737A">
        <w:rPr>
          <w:rFonts w:asciiTheme="minorHAnsi" w:hAnsiTheme="minorHAnsi" w:cs="Arial"/>
          <w:szCs w:val="24"/>
        </w:rPr>
        <w:t xml:space="preserve"> )</w:t>
      </w:r>
    </w:p>
    <w:p w14:paraId="12E1F368" w14:textId="4DF756BE" w:rsidR="00193A89" w:rsidRPr="0048737A" w:rsidRDefault="00911672" w:rsidP="0048737A">
      <w:pPr>
        <w:tabs>
          <w:tab w:val="left" w:pos="3360"/>
        </w:tabs>
        <w:spacing w:beforeLines="50" w:before="120"/>
        <w:rPr>
          <w:rFonts w:asciiTheme="minorHAnsi" w:hAnsiTheme="minorHAnsi" w:cs="Arial"/>
          <w:szCs w:val="24"/>
        </w:rPr>
      </w:pPr>
      <w:r w:rsidRPr="0048737A">
        <w:rPr>
          <w:rFonts w:asciiTheme="minorHAnsi" w:hAnsiTheme="minorHAnsi" w:cs="Arial"/>
          <w:b/>
          <w:szCs w:val="24"/>
        </w:rPr>
        <w:t>Pitch and Demo</w:t>
      </w:r>
      <w:r w:rsidRPr="0048737A">
        <w:rPr>
          <w:rFonts w:asciiTheme="minorHAnsi" w:hAnsiTheme="minorHAnsi" w:cs="Arial"/>
          <w:szCs w:val="24"/>
        </w:rPr>
        <w:t xml:space="preserve">: </w:t>
      </w:r>
      <w:r w:rsidR="00193A89" w:rsidRPr="0048737A">
        <w:rPr>
          <w:rFonts w:asciiTheme="minorHAnsi" w:hAnsiTheme="minorHAnsi" w:cs="Arial"/>
          <w:szCs w:val="24"/>
        </w:rPr>
        <w:t>Our series of workshops will help to convince colleagues to make use of the ideas developed in the project, and make clear how to use them.</w:t>
      </w:r>
    </w:p>
    <w:p w14:paraId="6368952E" w14:textId="3C66C744" w:rsidR="00193A89" w:rsidRPr="0048737A" w:rsidRDefault="00911672" w:rsidP="0048737A">
      <w:pPr>
        <w:tabs>
          <w:tab w:val="left" w:pos="3360"/>
        </w:tabs>
        <w:spacing w:beforeLines="50" w:before="120"/>
        <w:rPr>
          <w:rFonts w:asciiTheme="minorHAnsi" w:hAnsiTheme="minorHAnsi" w:cs="Arial"/>
          <w:szCs w:val="24"/>
        </w:rPr>
      </w:pPr>
      <w:r w:rsidRPr="0048737A">
        <w:rPr>
          <w:rFonts w:asciiTheme="minorHAnsi" w:hAnsiTheme="minorHAnsi" w:cs="Arial"/>
          <w:b/>
          <w:szCs w:val="24"/>
        </w:rPr>
        <w:t>Maintenance and Sustainability</w:t>
      </w:r>
      <w:r w:rsidRPr="0048737A">
        <w:rPr>
          <w:rFonts w:asciiTheme="minorHAnsi" w:hAnsiTheme="minorHAnsi" w:cs="Arial"/>
          <w:szCs w:val="24"/>
        </w:rPr>
        <w:t>:</w:t>
      </w:r>
      <w:r w:rsidR="00193A89" w:rsidRPr="0048737A">
        <w:rPr>
          <w:rFonts w:asciiTheme="minorHAnsi" w:hAnsiTheme="minorHAnsi" w:cs="Arial"/>
          <w:szCs w:val="24"/>
        </w:rPr>
        <w:t xml:space="preserve"> The project will have a high chance of maintenance and sustainability due to (a) workshops to train a community of practice within and outside CGIAR, (b) published results, and (c) an R package to implement analyses in new systems</w:t>
      </w:r>
    </w:p>
    <w:p w14:paraId="56F21EBC" w14:textId="75230A92" w:rsidR="00C93659" w:rsidRDefault="00FA135D" w:rsidP="0082230A">
      <w:pPr>
        <w:pBdr>
          <w:bottom w:val="single" w:sz="4" w:space="1" w:color="auto"/>
        </w:pBdr>
        <w:rPr>
          <w:rFonts w:asciiTheme="minorHAnsi" w:hAnsiTheme="minorHAnsi"/>
          <w:szCs w:val="24"/>
        </w:rPr>
      </w:pPr>
      <w:r w:rsidRPr="00FA135D">
        <w:rPr>
          <w:rFonts w:asciiTheme="minorHAnsi" w:hAnsiTheme="minorHAnsi"/>
          <w:b/>
          <w:szCs w:val="24"/>
        </w:rPr>
        <w:t>Novelty</w:t>
      </w:r>
      <w:r w:rsidRPr="00FA135D">
        <w:rPr>
          <w:rFonts w:asciiTheme="minorHAnsi" w:hAnsiTheme="minorHAnsi"/>
          <w:szCs w:val="24"/>
        </w:rPr>
        <w:t>:</w:t>
      </w:r>
      <w:r>
        <w:rPr>
          <w:rFonts w:asciiTheme="minorHAnsi" w:hAnsiTheme="minorHAnsi"/>
          <w:szCs w:val="24"/>
        </w:rPr>
        <w:t xml:space="preserve"> This is a new platform for scenario analysis of crop breeding and healthy seed systems.  It provides a new integration of system components to move digital agriculture development forward.</w:t>
      </w:r>
    </w:p>
    <w:p w14:paraId="5C5976F4" w14:textId="1D0DBC1A" w:rsidR="00FA135D" w:rsidRDefault="00FA135D" w:rsidP="0082230A">
      <w:pPr>
        <w:pBdr>
          <w:bottom w:val="single" w:sz="4" w:space="1" w:color="auto"/>
        </w:pBdr>
        <w:rPr>
          <w:rFonts w:asciiTheme="minorHAnsi" w:hAnsiTheme="minorHAnsi"/>
          <w:szCs w:val="24"/>
        </w:rPr>
      </w:pPr>
      <w:r w:rsidRPr="00FA135D">
        <w:rPr>
          <w:rFonts w:asciiTheme="minorHAnsi" w:hAnsiTheme="minorHAnsi"/>
          <w:b/>
          <w:szCs w:val="24"/>
        </w:rPr>
        <w:t>Scalability</w:t>
      </w:r>
      <w:r>
        <w:rPr>
          <w:rFonts w:asciiTheme="minorHAnsi" w:hAnsiTheme="minorHAnsi"/>
          <w:szCs w:val="24"/>
        </w:rPr>
        <w:t>: We will apply the platform across multiple CG centers during this proof of concept stage, and lay the groundwork for application throughout the CGIAR and across a set of key countries and value chains.</w:t>
      </w:r>
    </w:p>
    <w:p w14:paraId="32F5E5D2" w14:textId="4E324BE7" w:rsidR="00FA135D" w:rsidRDefault="00FA135D" w:rsidP="0082230A">
      <w:pPr>
        <w:pBdr>
          <w:bottom w:val="single" w:sz="4" w:space="1" w:color="auto"/>
        </w:pBdr>
        <w:rPr>
          <w:rFonts w:asciiTheme="minorHAnsi" w:hAnsiTheme="minorHAnsi"/>
          <w:szCs w:val="24"/>
        </w:rPr>
      </w:pPr>
      <w:r w:rsidRPr="00FA135D">
        <w:rPr>
          <w:rFonts w:asciiTheme="minorHAnsi" w:hAnsiTheme="minorHAnsi"/>
          <w:b/>
          <w:szCs w:val="24"/>
        </w:rPr>
        <w:t>Impact</w:t>
      </w:r>
      <w:r>
        <w:rPr>
          <w:rFonts w:asciiTheme="minorHAnsi" w:hAnsiTheme="minorHAnsi"/>
          <w:szCs w:val="24"/>
        </w:rPr>
        <w:t>: The project will improve the functioning of crop breeding networks and healthy seed systems, both important for the distribution of healthy and improved crop varieties.</w:t>
      </w:r>
    </w:p>
    <w:p w14:paraId="0527288C" w14:textId="77E302F7" w:rsidR="00FA135D" w:rsidRDefault="00FA135D" w:rsidP="0082230A">
      <w:pPr>
        <w:pBdr>
          <w:bottom w:val="single" w:sz="4" w:space="1" w:color="auto"/>
        </w:pBdr>
        <w:rPr>
          <w:rFonts w:asciiTheme="minorHAnsi" w:hAnsiTheme="minorHAnsi"/>
          <w:szCs w:val="24"/>
        </w:rPr>
      </w:pPr>
      <w:r w:rsidRPr="00FA135D">
        <w:rPr>
          <w:rFonts w:asciiTheme="minorHAnsi" w:hAnsiTheme="minorHAnsi"/>
          <w:b/>
          <w:szCs w:val="24"/>
        </w:rPr>
        <w:t>Data</w:t>
      </w:r>
      <w:r>
        <w:rPr>
          <w:rFonts w:asciiTheme="minorHAnsi" w:hAnsiTheme="minorHAnsi"/>
          <w:szCs w:val="24"/>
        </w:rPr>
        <w:t xml:space="preserve">: </w:t>
      </w:r>
      <w:r w:rsidR="00CB124B">
        <w:rPr>
          <w:rFonts w:asciiTheme="minorHAnsi" w:hAnsiTheme="minorHAnsi"/>
          <w:szCs w:val="24"/>
        </w:rPr>
        <w:t>The project leverages existing CG data (and knowledge available through expert elicitation) in summaries that will help inform decision-making.</w:t>
      </w:r>
    </w:p>
    <w:p w14:paraId="020D5E16" w14:textId="65AC71AE" w:rsidR="00FA135D" w:rsidRDefault="00FA135D" w:rsidP="0082230A">
      <w:pPr>
        <w:pBdr>
          <w:bottom w:val="single" w:sz="4" w:space="1" w:color="auto"/>
        </w:pBdr>
        <w:rPr>
          <w:rFonts w:asciiTheme="minorHAnsi" w:hAnsiTheme="minorHAnsi"/>
          <w:szCs w:val="24"/>
        </w:rPr>
      </w:pPr>
      <w:r w:rsidRPr="00FA135D">
        <w:rPr>
          <w:rFonts w:asciiTheme="minorHAnsi" w:hAnsiTheme="minorHAnsi"/>
          <w:b/>
          <w:szCs w:val="24"/>
        </w:rPr>
        <w:t>Use</w:t>
      </w:r>
      <w:r>
        <w:rPr>
          <w:rFonts w:asciiTheme="minorHAnsi" w:hAnsiTheme="minorHAnsi"/>
          <w:szCs w:val="24"/>
        </w:rPr>
        <w:t>:</w:t>
      </w:r>
      <w:r w:rsidR="00CB124B">
        <w:rPr>
          <w:rFonts w:asciiTheme="minorHAnsi" w:hAnsiTheme="minorHAnsi"/>
          <w:szCs w:val="24"/>
        </w:rPr>
        <w:t xml:space="preserve"> The results will be published in peer-reviewed journals, the R package will be made available to analysts, and the results will also be made available in executive summary publications written for policy makers.</w:t>
      </w:r>
    </w:p>
    <w:p w14:paraId="27DEDD61" w14:textId="24978632" w:rsidR="009458CE" w:rsidRDefault="009458CE" w:rsidP="0082230A">
      <w:pPr>
        <w:rPr>
          <w:rFonts w:asciiTheme="minorHAnsi" w:hAnsiTheme="minorHAnsi" w:cs="Arial"/>
          <w:bCs/>
          <w:szCs w:val="24"/>
        </w:rPr>
      </w:pPr>
      <w:r w:rsidRPr="009458CE">
        <w:rPr>
          <w:rFonts w:asciiTheme="minorHAnsi" w:hAnsiTheme="minorHAnsi" w:cs="Arial"/>
          <w:b/>
          <w:bCs/>
          <w:szCs w:val="24"/>
        </w:rPr>
        <w:t>Pilot plan</w:t>
      </w:r>
      <w:r>
        <w:rPr>
          <w:rFonts w:asciiTheme="minorHAnsi" w:hAnsiTheme="minorHAnsi" w:cs="Arial"/>
          <w:bCs/>
          <w:szCs w:val="24"/>
        </w:rPr>
        <w:t xml:space="preserve">: We will begin immediately working with CG partners to identify the core set of open data available describing crop breeding networks and seed systems.  We have integrated some of this data in publications indicated in this proposal; the broader set of relevant data will be assembled and the most useful for this pilot identified.  </w:t>
      </w:r>
      <w:r w:rsidR="0048737A">
        <w:rPr>
          <w:rFonts w:asciiTheme="minorHAnsi" w:hAnsiTheme="minorHAnsi" w:cs="Arial"/>
          <w:szCs w:val="24"/>
        </w:rPr>
        <w:t>Starting with our current collaborators in CGIAR-RTB, we will expand to integrate with data sets from CIMMYT, IRRI, and ICRISAT</w:t>
      </w:r>
    </w:p>
    <w:p w14:paraId="6D4FAF41" w14:textId="299665C1" w:rsidR="009458CE" w:rsidRPr="009458CE" w:rsidRDefault="009458CE" w:rsidP="0082230A">
      <w:pPr>
        <w:rPr>
          <w:rFonts w:asciiTheme="minorHAnsi" w:hAnsiTheme="minorHAnsi" w:cs="Arial"/>
          <w:bCs/>
          <w:szCs w:val="24"/>
        </w:rPr>
      </w:pPr>
      <w:r w:rsidRPr="009458CE">
        <w:rPr>
          <w:rFonts w:asciiTheme="minorHAnsi" w:hAnsiTheme="minorHAnsi" w:cs="Arial"/>
          <w:b/>
          <w:bCs/>
          <w:szCs w:val="24"/>
        </w:rPr>
        <w:t>New tools</w:t>
      </w:r>
      <w:r>
        <w:rPr>
          <w:rFonts w:asciiTheme="minorHAnsi" w:hAnsiTheme="minorHAnsi" w:cs="Arial"/>
          <w:bCs/>
          <w:szCs w:val="24"/>
        </w:rPr>
        <w:t>: We will develop our software tools for scenario analysis of crop breeding systems and seed systems, into a new R package to make them broadly available, along with a peer-reviewed paper describing the tools.</w:t>
      </w:r>
    </w:p>
    <w:p w14:paraId="5F2362CB" w14:textId="64FE260F" w:rsidR="00422901" w:rsidRDefault="00F10432" w:rsidP="0082230A">
      <w:pPr>
        <w:rPr>
          <w:rFonts w:asciiTheme="minorHAnsi" w:hAnsiTheme="minorHAnsi" w:cs="Arial"/>
          <w:bCs/>
          <w:szCs w:val="24"/>
        </w:rPr>
      </w:pPr>
      <w:r w:rsidRPr="009458CE">
        <w:rPr>
          <w:rFonts w:asciiTheme="minorHAnsi" w:hAnsiTheme="minorHAnsi" w:cs="Arial"/>
          <w:b/>
          <w:bCs/>
          <w:szCs w:val="24"/>
        </w:rPr>
        <w:t>Division of work among partners</w:t>
      </w:r>
      <w:r>
        <w:rPr>
          <w:rFonts w:asciiTheme="minorHAnsi" w:hAnsiTheme="minorHAnsi" w:cs="Arial"/>
          <w:bCs/>
          <w:szCs w:val="24"/>
        </w:rPr>
        <w:t>: UF researchers will implement analyses while CG partners will provide background on relevant data sets.  Funding will support a dedicated UF research associate and workshops with CG partners for interpretation and identifying CG priorities.</w:t>
      </w:r>
    </w:p>
    <w:p w14:paraId="78730A8E" w14:textId="15CA8924" w:rsidR="009458CE" w:rsidRDefault="009458CE" w:rsidP="0082230A">
      <w:pPr>
        <w:rPr>
          <w:rFonts w:asciiTheme="minorHAnsi" w:hAnsiTheme="minorHAnsi" w:cs="Arial"/>
          <w:bCs/>
          <w:szCs w:val="24"/>
        </w:rPr>
      </w:pPr>
      <w:r w:rsidRPr="009458CE">
        <w:rPr>
          <w:rFonts w:asciiTheme="minorHAnsi" w:hAnsiTheme="minorHAnsi" w:cs="Arial"/>
          <w:b/>
          <w:bCs/>
          <w:szCs w:val="24"/>
        </w:rPr>
        <w:t>Essential data generated:</w:t>
      </w:r>
      <w:r>
        <w:rPr>
          <w:rFonts w:asciiTheme="minorHAnsi" w:hAnsiTheme="minorHAnsi" w:cs="Arial"/>
          <w:bCs/>
          <w:szCs w:val="24"/>
        </w:rPr>
        <w:t xml:space="preserve"> We will identify priorities for interventions and investments to enhance global crop breeding networks and seed systems.</w:t>
      </w:r>
    </w:p>
    <w:p w14:paraId="4FBCB723" w14:textId="52FFBF0D" w:rsidR="009458CE" w:rsidRPr="00A534DA" w:rsidRDefault="009458CE" w:rsidP="0082230A">
      <w:pPr>
        <w:rPr>
          <w:rFonts w:asciiTheme="minorHAnsi" w:hAnsiTheme="minorHAnsi" w:cs="Arial"/>
          <w:bCs/>
          <w:szCs w:val="24"/>
        </w:rPr>
      </w:pPr>
      <w:r w:rsidRPr="009458CE">
        <w:rPr>
          <w:rFonts w:asciiTheme="minorHAnsi" w:hAnsiTheme="minorHAnsi" w:cs="Arial"/>
          <w:b/>
          <w:bCs/>
          <w:szCs w:val="24"/>
        </w:rPr>
        <w:t>Next steps after the pilot:</w:t>
      </w:r>
      <w:r>
        <w:rPr>
          <w:rFonts w:asciiTheme="minorHAnsi" w:hAnsiTheme="minorHAnsi" w:cs="Arial"/>
          <w:bCs/>
          <w:szCs w:val="24"/>
        </w:rPr>
        <w:t xml:space="preserve"> In collaboration with CG collaborators and stakeholders, we will evaluate the next most important crop breeding systems and seed systems for evaluation.  We will develop a general platform for analysis that integrates across these systems and other components of broader food chains.</w:t>
      </w:r>
    </w:p>
    <w:p w14:paraId="6B91FAEE" w14:textId="6A382E5E" w:rsidR="00422901" w:rsidRPr="00A534DA" w:rsidRDefault="00860F56" w:rsidP="0082230A">
      <w:pPr>
        <w:rPr>
          <w:rFonts w:asciiTheme="minorHAnsi" w:hAnsiTheme="minorHAnsi" w:cs="Arial"/>
          <w:bCs/>
          <w:szCs w:val="24"/>
        </w:rPr>
      </w:pPr>
      <w:r w:rsidRPr="00860F56">
        <w:rPr>
          <w:rFonts w:asciiTheme="minorHAnsi" w:hAnsiTheme="minorHAnsi" w:cs="Arial"/>
          <w:b/>
          <w:bCs/>
          <w:szCs w:val="24"/>
        </w:rPr>
        <w:t>Information sources</w:t>
      </w:r>
      <w:r>
        <w:rPr>
          <w:rFonts w:asciiTheme="minorHAnsi" w:hAnsiTheme="minorHAnsi" w:cs="Arial"/>
          <w:bCs/>
          <w:szCs w:val="24"/>
        </w:rPr>
        <w:t>: Open datasets will include those from CG centers, such as</w:t>
      </w:r>
      <w:r w:rsidR="0048737A">
        <w:rPr>
          <w:rFonts w:asciiTheme="minorHAnsi" w:hAnsiTheme="minorHAnsi" w:cs="Arial"/>
          <w:bCs/>
          <w:szCs w:val="24"/>
        </w:rPr>
        <w:t xml:space="preserve"> the CIP Biomart database.</w:t>
      </w:r>
    </w:p>
    <w:p w14:paraId="6733AF83" w14:textId="63A50DC4" w:rsidR="0082230A" w:rsidRPr="0082230A" w:rsidRDefault="00F10432" w:rsidP="0082230A">
      <w:pPr>
        <w:rPr>
          <w:rFonts w:asciiTheme="minorHAnsi" w:hAnsiTheme="minorHAnsi" w:cs="Arial"/>
          <w:szCs w:val="24"/>
        </w:rPr>
      </w:pPr>
      <w:r w:rsidRPr="00860F56">
        <w:rPr>
          <w:rFonts w:asciiTheme="minorHAnsi" w:hAnsiTheme="minorHAnsi" w:cs="Arial"/>
          <w:b/>
          <w:bCs/>
          <w:szCs w:val="24"/>
        </w:rPr>
        <w:t>Deliverables</w:t>
      </w:r>
      <w:r w:rsidR="00860F56">
        <w:rPr>
          <w:rFonts w:asciiTheme="minorHAnsi" w:hAnsiTheme="minorHAnsi" w:cs="Arial"/>
          <w:bCs/>
          <w:szCs w:val="24"/>
        </w:rPr>
        <w:t>: These</w:t>
      </w:r>
      <w:r>
        <w:rPr>
          <w:rFonts w:asciiTheme="minorHAnsi" w:hAnsiTheme="minorHAnsi" w:cs="Arial"/>
          <w:bCs/>
          <w:szCs w:val="24"/>
        </w:rPr>
        <w:t xml:space="preserve"> will include (a) proof of concept in the form of new peer-reviewed journal articles that present the results of these analyses and new data sets assembled, (b) an R package to make implementation of these scenario analyses accessible to other researchers</w:t>
      </w:r>
      <w:r w:rsidR="0072192B">
        <w:rPr>
          <w:rFonts w:asciiTheme="minorHAnsi" w:hAnsiTheme="minorHAnsi" w:cs="Arial"/>
          <w:bCs/>
          <w:szCs w:val="24"/>
        </w:rPr>
        <w:t>, and (c) executive summaries of research results for policymakers</w:t>
      </w:r>
      <w:r>
        <w:rPr>
          <w:rFonts w:asciiTheme="minorHAnsi" w:hAnsiTheme="minorHAnsi" w:cs="Arial"/>
          <w:bCs/>
          <w:szCs w:val="24"/>
        </w:rPr>
        <w:t>.</w:t>
      </w:r>
    </w:p>
    <w:p w14:paraId="44E12761" w14:textId="77777777" w:rsidR="0082230A" w:rsidRPr="0082230A" w:rsidRDefault="0082230A" w:rsidP="0082230A">
      <w:pPr>
        <w:rPr>
          <w:rFonts w:asciiTheme="minorHAnsi" w:hAnsiTheme="minorHAnsi"/>
          <w:szCs w:val="24"/>
        </w:rPr>
      </w:pPr>
    </w:p>
    <w:sectPr w:rsidR="0082230A" w:rsidRPr="0082230A" w:rsidSect="00EC0A3B">
      <w:headerReference w:type="default" r:id="rId11"/>
      <w:footerReference w:type="even" r:id="rId12"/>
      <w:footerReference w:type="default" r:id="rId13"/>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F0E61" w14:textId="77777777" w:rsidR="00D62922" w:rsidRDefault="00D62922" w:rsidP="0082230A">
      <w:r>
        <w:separator/>
      </w:r>
    </w:p>
  </w:endnote>
  <w:endnote w:type="continuationSeparator" w:id="0">
    <w:p w14:paraId="12E8920A" w14:textId="77777777" w:rsidR="00D62922" w:rsidRDefault="00D62922"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D62922" w:rsidRDefault="00D62922" w:rsidP="00D629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D62922" w:rsidRDefault="00D62922"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D62922" w:rsidRPr="0082230A" w:rsidRDefault="00D62922" w:rsidP="00D62922">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EE3FD7">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EE3FD7">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62922" w:rsidRPr="0082230A" w:rsidRDefault="00D62922"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zh-CN"/>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D62922" w:rsidRPr="00395795" w:rsidRDefault="00D62922"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D62922" w:rsidRPr="00395795" w:rsidRDefault="00D62922"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D62922" w:rsidRPr="00395795" w:rsidRDefault="00D62922"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D62922" w:rsidRPr="00395795" w:rsidRDefault="00D62922"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zh-CN"/>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D62922" w:rsidRPr="0082230A" w:rsidRDefault="00D62922"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379CC" w14:textId="77777777" w:rsidR="00D62922" w:rsidRDefault="00D62922" w:rsidP="0082230A">
      <w:r>
        <w:separator/>
      </w:r>
    </w:p>
  </w:footnote>
  <w:footnote w:type="continuationSeparator" w:id="0">
    <w:p w14:paraId="755B7832" w14:textId="77777777" w:rsidR="00D62922" w:rsidRDefault="00D62922"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6414A53D" w:rsidR="00D62922" w:rsidRPr="00EC0A3B" w:rsidRDefault="00D62922" w:rsidP="00037D50">
    <w:pPr>
      <w:pStyle w:val="Header"/>
      <w:rPr>
        <w:rFonts w:asciiTheme="minorHAnsi" w:hAnsiTheme="minorHAnsi"/>
        <w:b/>
      </w:rPr>
    </w:pPr>
    <w:r>
      <w:rPr>
        <w:noProof/>
        <w:lang w:eastAsia="zh-CN"/>
      </w:rPr>
      <w:drawing>
        <wp:inline distT="0" distB="0" distL="0" distR="0" wp14:anchorId="0CFEE43E" wp14:editId="0730DF27">
          <wp:extent cx="731520" cy="367195"/>
          <wp:effectExtent l="0" t="0" r="0" b="0"/>
          <wp:docPr id="4" name="Picture 4" descr="C:\Users\karengarrett\AppData\Local\Microsoft\Windows\INetCache\Content.Word\CIAT-Logo-510x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engarrett\AppData\Local\Microsoft\Windows\INetCache\Content.Word\CIAT-Logo-510x25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86" cy="381986"/>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15C8E671" wp14:editId="7DDE750B">
          <wp:extent cx="735330" cy="348314"/>
          <wp:effectExtent l="0" t="0" r="7620" b="0"/>
          <wp:docPr id="6" name="Picture 6" descr="https://cipotato.org/site/logo/images/CIP_Logo_12c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ipotato.org/site/logo/images/CIP_Logo_12cm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791" cy="365111"/>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2A51E7B0" wp14:editId="50D763E1">
          <wp:extent cx="696986" cy="399742"/>
          <wp:effectExtent l="0" t="0" r="8255" b="635"/>
          <wp:docPr id="12" name="Picture 12" descr="https://www.cgiar.org/wp-content/uploads/2012/04/IIT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cgiar.org/wp-content/uploads/2012/04/IITA_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8488" cy="412074"/>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34B90105" wp14:editId="1D94E898">
          <wp:extent cx="392430" cy="342367"/>
          <wp:effectExtent l="0" t="0" r="7620" b="635"/>
          <wp:docPr id="8" name="Picture 8" descr="Bio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o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412" cy="351948"/>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7CCCC2DC" wp14:editId="3852B3B8">
          <wp:extent cx="563880" cy="385225"/>
          <wp:effectExtent l="0" t="0" r="7620" b="0"/>
          <wp:docPr id="9" name="Picture 9" descr="http://www.cgiar.org/wp-content/uploads/2013/09/c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giar.org/wp-content/uploads/2013/09/c0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266" cy="391637"/>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7C35D495" wp14:editId="59C9028E">
          <wp:extent cx="540890" cy="184748"/>
          <wp:effectExtent l="0" t="0" r="0" b="6350"/>
          <wp:docPr id="10" name="Picture 10" descr="http://www.cgiar.org/wp-content/uploads/2013/09/c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giar.org/wp-content/uploads/2013/09/c1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509" cy="199988"/>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5B2F75D7" wp14:editId="30F1DC26">
          <wp:extent cx="723900" cy="241300"/>
          <wp:effectExtent l="0" t="0" r="0" b="6350"/>
          <wp:docPr id="13" name="Picture 13" descr="http://www.cgiar.org/wp-content/uploads/2013/09/c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giar.org/wp-content/uploads/2013/09/c0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241300"/>
                  </a:xfrm>
                  <a:prstGeom prst="rect">
                    <a:avLst/>
                  </a:prstGeom>
                  <a:noFill/>
                  <a:ln>
                    <a:noFill/>
                  </a:ln>
                </pic:spPr>
              </pic:pic>
            </a:graphicData>
          </a:graphic>
        </wp:inline>
      </w:drawing>
    </w:r>
    <w:r>
      <w:rPr>
        <w:rFonts w:asciiTheme="minorHAnsi" w:hAnsiTheme="minorHAnsi"/>
        <w:b/>
      </w:rPr>
      <w:t xml:space="preserve"> </w:t>
    </w:r>
    <w:r w:rsidRPr="007B74B8">
      <w:rPr>
        <w:rFonts w:asciiTheme="minorHAnsi" w:hAnsiTheme="minorHAnsi"/>
        <w:b/>
      </w:rPr>
      <w:drawing>
        <wp:inline distT="0" distB="0" distL="0" distR="0" wp14:anchorId="67370EB7" wp14:editId="497836C6">
          <wp:extent cx="598170" cy="270056"/>
          <wp:effectExtent l="0" t="0" r="0" b="0"/>
          <wp:docPr id="11" name="Picture 11" descr="ICRISAT-Lar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CRISAT-Large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48" cy="282371"/>
                  </a:xfrm>
                  <a:prstGeom prst="rect">
                    <a:avLst/>
                  </a:prstGeom>
                  <a:noFill/>
                  <a:ln>
                    <a:noFill/>
                  </a:ln>
                </pic:spPr>
              </pic:pic>
            </a:graphicData>
          </a:graphic>
        </wp:inline>
      </w:drawing>
    </w:r>
    <w:r w:rsidRPr="00037D50">
      <w:rPr>
        <w:rFonts w:asciiTheme="minorHAnsi" w:hAnsiTheme="minorHAnsi"/>
        <w:b/>
        <w:noProof/>
        <w:lang w:eastAsia="zh-CN"/>
      </w:rPr>
      <w:drawing>
        <wp:inline distT="0" distB="0" distL="0" distR="0" wp14:anchorId="1F12113A" wp14:editId="0F2EC2C0">
          <wp:extent cx="1116330" cy="205966"/>
          <wp:effectExtent l="0" t="0" r="7620" b="3810"/>
          <wp:docPr id="5" name="Picture 5" descr="C:\Users\karengarrett\Dropbox\CGIAR RTB one-user\2017 Big Data CG thing\UF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arengarrett\Dropbox\CGIAR RTB one-user\2017 Big Data CG thing\UF_Signa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9981" cy="226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A226A7"/>
    <w:multiLevelType w:val="multilevel"/>
    <w:tmpl w:val="1A0A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6F0EF1"/>
    <w:multiLevelType w:val="multilevel"/>
    <w:tmpl w:val="D4A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0308DA"/>
    <w:multiLevelType w:val="hybridMultilevel"/>
    <w:tmpl w:val="7360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66A18"/>
    <w:multiLevelType w:val="multilevel"/>
    <w:tmpl w:val="C6DA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F95AB5"/>
    <w:multiLevelType w:val="multilevel"/>
    <w:tmpl w:val="51E0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DF72A2"/>
    <w:multiLevelType w:val="multilevel"/>
    <w:tmpl w:val="1E9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F827E8"/>
    <w:multiLevelType w:val="multilevel"/>
    <w:tmpl w:val="3C7E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8"/>
  </w:num>
  <w:num w:numId="5">
    <w:abstractNumId w:val="0"/>
  </w:num>
  <w:num w:numId="6">
    <w:abstractNumId w:val="10"/>
  </w:num>
  <w:num w:numId="7">
    <w:abstractNumId w:val="3"/>
  </w:num>
  <w:num w:numId="8">
    <w:abstractNumId w:val="11"/>
  </w:num>
  <w:num w:numId="9">
    <w:abstractNumId w:val="5"/>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32C1E"/>
    <w:rsid w:val="00037D50"/>
    <w:rsid w:val="000D2BB2"/>
    <w:rsid w:val="000D6E0A"/>
    <w:rsid w:val="00131D73"/>
    <w:rsid w:val="00193A89"/>
    <w:rsid w:val="003444A1"/>
    <w:rsid w:val="00395795"/>
    <w:rsid w:val="003C3EAD"/>
    <w:rsid w:val="00422901"/>
    <w:rsid w:val="00430BF5"/>
    <w:rsid w:val="0043512D"/>
    <w:rsid w:val="00447D67"/>
    <w:rsid w:val="0048737A"/>
    <w:rsid w:val="004D7F90"/>
    <w:rsid w:val="00505E58"/>
    <w:rsid w:val="00655295"/>
    <w:rsid w:val="006D2FAE"/>
    <w:rsid w:val="006E180A"/>
    <w:rsid w:val="007039F9"/>
    <w:rsid w:val="0072192B"/>
    <w:rsid w:val="007B74B8"/>
    <w:rsid w:val="007C110C"/>
    <w:rsid w:val="007D4C87"/>
    <w:rsid w:val="0082230A"/>
    <w:rsid w:val="00842644"/>
    <w:rsid w:val="00860F56"/>
    <w:rsid w:val="00911672"/>
    <w:rsid w:val="009458CE"/>
    <w:rsid w:val="0095745C"/>
    <w:rsid w:val="00983989"/>
    <w:rsid w:val="009D5B23"/>
    <w:rsid w:val="00A534DA"/>
    <w:rsid w:val="00A66B7B"/>
    <w:rsid w:val="00AC7362"/>
    <w:rsid w:val="00AE6E49"/>
    <w:rsid w:val="00C059E7"/>
    <w:rsid w:val="00C93659"/>
    <w:rsid w:val="00CB124B"/>
    <w:rsid w:val="00D62922"/>
    <w:rsid w:val="00DA1FE9"/>
    <w:rsid w:val="00DA5807"/>
    <w:rsid w:val="00E540C1"/>
    <w:rsid w:val="00EC0A3B"/>
    <w:rsid w:val="00ED2DB1"/>
    <w:rsid w:val="00EE3FD7"/>
    <w:rsid w:val="00F10432"/>
    <w:rsid w:val="00F87D3B"/>
    <w:rsid w:val="00FA135D"/>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paragraph" w:styleId="Heading2">
    <w:name w:val="heading 2"/>
    <w:basedOn w:val="Normal"/>
    <w:link w:val="Heading2Char"/>
    <w:uiPriority w:val="9"/>
    <w:qFormat/>
    <w:rsid w:val="00032C1E"/>
    <w:pPr>
      <w:spacing w:before="100" w:beforeAutospacing="1" w:after="100" w:afterAutospacing="1"/>
      <w:outlineLvl w:val="1"/>
    </w:pPr>
    <w:rPr>
      <w:rFonts w:ascii="Times New Roman" w:eastAsia="Times New Roman" w:hAnsi="Times New Roman"/>
      <w:b/>
      <w:bCs/>
      <w:sz w:val="36"/>
      <w:szCs w:val="36"/>
      <w:lang w:eastAsia="zh-CN"/>
    </w:rPr>
  </w:style>
  <w:style w:type="paragraph" w:styleId="Heading3">
    <w:name w:val="heading 3"/>
    <w:basedOn w:val="Normal"/>
    <w:link w:val="Heading3Char"/>
    <w:uiPriority w:val="9"/>
    <w:qFormat/>
    <w:rsid w:val="00032C1E"/>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character" w:styleId="CommentReference">
    <w:name w:val="annotation reference"/>
    <w:basedOn w:val="DefaultParagraphFont"/>
    <w:uiPriority w:val="99"/>
    <w:semiHidden/>
    <w:unhideWhenUsed/>
    <w:rsid w:val="00D62922"/>
    <w:rPr>
      <w:sz w:val="16"/>
      <w:szCs w:val="16"/>
    </w:rPr>
  </w:style>
  <w:style w:type="paragraph" w:styleId="CommentText">
    <w:name w:val="annotation text"/>
    <w:basedOn w:val="Normal"/>
    <w:link w:val="CommentTextChar"/>
    <w:uiPriority w:val="99"/>
    <w:unhideWhenUsed/>
    <w:rsid w:val="00D62922"/>
    <w:rPr>
      <w:sz w:val="20"/>
    </w:rPr>
  </w:style>
  <w:style w:type="character" w:customStyle="1" w:styleId="CommentTextChar">
    <w:name w:val="Comment Text Char"/>
    <w:basedOn w:val="DefaultParagraphFont"/>
    <w:link w:val="CommentText"/>
    <w:uiPriority w:val="99"/>
    <w:rsid w:val="00D62922"/>
    <w:rPr>
      <w:rFonts w:ascii="Book Antiqua" w:eastAsia="MS Mincho" w:hAnsi="Book Antiqu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D62922"/>
    <w:rPr>
      <w:b/>
      <w:bCs/>
    </w:rPr>
  </w:style>
  <w:style w:type="character" w:customStyle="1" w:styleId="CommentSubjectChar">
    <w:name w:val="Comment Subject Char"/>
    <w:basedOn w:val="CommentTextChar"/>
    <w:link w:val="CommentSubject"/>
    <w:uiPriority w:val="99"/>
    <w:semiHidden/>
    <w:rsid w:val="00D62922"/>
    <w:rPr>
      <w:rFonts w:ascii="Book Antiqua" w:eastAsia="MS Mincho" w:hAnsi="Book Antiqua" w:cs="Times New Roman"/>
      <w:b/>
      <w:bCs/>
      <w:sz w:val="20"/>
      <w:szCs w:val="20"/>
      <w:lang w:eastAsia="ja-JP"/>
    </w:rPr>
  </w:style>
  <w:style w:type="paragraph" w:styleId="BalloonText">
    <w:name w:val="Balloon Text"/>
    <w:basedOn w:val="Normal"/>
    <w:link w:val="BalloonTextChar"/>
    <w:uiPriority w:val="99"/>
    <w:semiHidden/>
    <w:unhideWhenUsed/>
    <w:rsid w:val="00D62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22"/>
    <w:rPr>
      <w:rFonts w:ascii="Segoe UI" w:eastAsia="MS Mincho" w:hAnsi="Segoe UI" w:cs="Segoe UI"/>
      <w:sz w:val="18"/>
      <w:szCs w:val="18"/>
      <w:lang w:eastAsia="ja-JP"/>
    </w:rPr>
  </w:style>
  <w:style w:type="paragraph" w:styleId="NormalWeb">
    <w:name w:val="Normal (Web)"/>
    <w:basedOn w:val="Normal"/>
    <w:uiPriority w:val="99"/>
    <w:unhideWhenUsed/>
    <w:rsid w:val="00D62922"/>
    <w:pPr>
      <w:spacing w:before="100" w:beforeAutospacing="1" w:after="100" w:afterAutospacing="1"/>
    </w:pPr>
    <w:rPr>
      <w:rFonts w:ascii="Times New Roman" w:eastAsia="Times New Roman" w:hAnsi="Times New Roman"/>
      <w:szCs w:val="24"/>
      <w:lang w:eastAsia="zh-CN"/>
    </w:rPr>
  </w:style>
  <w:style w:type="character" w:styleId="Strong">
    <w:name w:val="Strong"/>
    <w:basedOn w:val="DefaultParagraphFont"/>
    <w:uiPriority w:val="22"/>
    <w:qFormat/>
    <w:rsid w:val="00D62922"/>
    <w:rPr>
      <w:b/>
      <w:bCs/>
    </w:rPr>
  </w:style>
  <w:style w:type="character" w:customStyle="1" w:styleId="Heading2Char">
    <w:name w:val="Heading 2 Char"/>
    <w:basedOn w:val="DefaultParagraphFont"/>
    <w:link w:val="Heading2"/>
    <w:uiPriority w:val="9"/>
    <w:rsid w:val="00032C1E"/>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032C1E"/>
    <w:rPr>
      <w:rFonts w:ascii="Times New Roman" w:eastAsia="Times New Roman" w:hAnsi="Times New Roman" w:cs="Times New Roman"/>
      <w:b/>
      <w:bCs/>
      <w:sz w:val="27"/>
      <w:szCs w:val="27"/>
      <w:lang w:eastAsia="zh-CN"/>
    </w:rPr>
  </w:style>
  <w:style w:type="character" w:styleId="Hyperlink">
    <w:name w:val="Hyperlink"/>
    <w:basedOn w:val="DefaultParagraphFont"/>
    <w:uiPriority w:val="99"/>
    <w:unhideWhenUsed/>
    <w:rsid w:val="00193A89"/>
    <w:rPr>
      <w:color w:val="0563C1" w:themeColor="hyperlink"/>
      <w:u w:val="single"/>
    </w:rPr>
  </w:style>
  <w:style w:type="character" w:styleId="FollowedHyperlink">
    <w:name w:val="FollowedHyperlink"/>
    <w:basedOn w:val="DefaultParagraphFont"/>
    <w:uiPriority w:val="99"/>
    <w:semiHidden/>
    <w:unhideWhenUsed/>
    <w:rsid w:val="00193A89"/>
    <w:rPr>
      <w:color w:val="954F72" w:themeColor="followedHyperlink"/>
      <w:u w:val="single"/>
    </w:rPr>
  </w:style>
  <w:style w:type="paragraph" w:styleId="ListParagraph">
    <w:name w:val="List Paragraph"/>
    <w:basedOn w:val="Normal"/>
    <w:uiPriority w:val="34"/>
    <w:qFormat/>
    <w:rsid w:val="0048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27694">
      <w:bodyDiv w:val="1"/>
      <w:marLeft w:val="0"/>
      <w:marRight w:val="0"/>
      <w:marTop w:val="0"/>
      <w:marBottom w:val="0"/>
      <w:divBdr>
        <w:top w:val="none" w:sz="0" w:space="0" w:color="auto"/>
        <w:left w:val="none" w:sz="0" w:space="0" w:color="auto"/>
        <w:bottom w:val="none" w:sz="0" w:space="0" w:color="auto"/>
        <w:right w:val="none" w:sz="0" w:space="0" w:color="auto"/>
      </w:divBdr>
    </w:div>
    <w:div w:id="398014714">
      <w:bodyDiv w:val="1"/>
      <w:marLeft w:val="0"/>
      <w:marRight w:val="0"/>
      <w:marTop w:val="0"/>
      <w:marBottom w:val="0"/>
      <w:divBdr>
        <w:top w:val="none" w:sz="0" w:space="0" w:color="auto"/>
        <w:left w:val="none" w:sz="0" w:space="0" w:color="auto"/>
        <w:bottom w:val="none" w:sz="0" w:space="0" w:color="auto"/>
        <w:right w:val="none" w:sz="0" w:space="0" w:color="auto"/>
      </w:divBdr>
    </w:div>
    <w:div w:id="445850915">
      <w:bodyDiv w:val="1"/>
      <w:marLeft w:val="0"/>
      <w:marRight w:val="0"/>
      <w:marTop w:val="0"/>
      <w:marBottom w:val="0"/>
      <w:divBdr>
        <w:top w:val="none" w:sz="0" w:space="0" w:color="auto"/>
        <w:left w:val="none" w:sz="0" w:space="0" w:color="auto"/>
        <w:bottom w:val="none" w:sz="0" w:space="0" w:color="auto"/>
        <w:right w:val="none" w:sz="0" w:space="0" w:color="auto"/>
      </w:divBdr>
    </w:div>
    <w:div w:id="574124728">
      <w:bodyDiv w:val="1"/>
      <w:marLeft w:val="0"/>
      <w:marRight w:val="0"/>
      <w:marTop w:val="0"/>
      <w:marBottom w:val="0"/>
      <w:divBdr>
        <w:top w:val="none" w:sz="0" w:space="0" w:color="auto"/>
        <w:left w:val="none" w:sz="0" w:space="0" w:color="auto"/>
        <w:bottom w:val="none" w:sz="0" w:space="0" w:color="auto"/>
        <w:right w:val="none" w:sz="0" w:space="0" w:color="auto"/>
      </w:divBdr>
    </w:div>
    <w:div w:id="653486823">
      <w:bodyDiv w:val="1"/>
      <w:marLeft w:val="0"/>
      <w:marRight w:val="0"/>
      <w:marTop w:val="0"/>
      <w:marBottom w:val="0"/>
      <w:divBdr>
        <w:top w:val="none" w:sz="0" w:space="0" w:color="auto"/>
        <w:left w:val="none" w:sz="0" w:space="0" w:color="auto"/>
        <w:bottom w:val="none" w:sz="0" w:space="0" w:color="auto"/>
        <w:right w:val="none" w:sz="0" w:space="0" w:color="auto"/>
      </w:divBdr>
    </w:div>
    <w:div w:id="799111622">
      <w:bodyDiv w:val="1"/>
      <w:marLeft w:val="0"/>
      <w:marRight w:val="0"/>
      <w:marTop w:val="0"/>
      <w:marBottom w:val="0"/>
      <w:divBdr>
        <w:top w:val="none" w:sz="0" w:space="0" w:color="auto"/>
        <w:left w:val="none" w:sz="0" w:space="0" w:color="auto"/>
        <w:bottom w:val="none" w:sz="0" w:space="0" w:color="auto"/>
        <w:right w:val="none" w:sz="0" w:space="0" w:color="auto"/>
      </w:divBdr>
    </w:div>
    <w:div w:id="1027488962">
      <w:bodyDiv w:val="1"/>
      <w:marLeft w:val="0"/>
      <w:marRight w:val="0"/>
      <w:marTop w:val="0"/>
      <w:marBottom w:val="0"/>
      <w:divBdr>
        <w:top w:val="none" w:sz="0" w:space="0" w:color="auto"/>
        <w:left w:val="none" w:sz="0" w:space="0" w:color="auto"/>
        <w:bottom w:val="none" w:sz="0" w:space="0" w:color="auto"/>
        <w:right w:val="none" w:sz="0" w:space="0" w:color="auto"/>
      </w:divBdr>
    </w:div>
    <w:div w:id="1186167274">
      <w:bodyDiv w:val="1"/>
      <w:marLeft w:val="0"/>
      <w:marRight w:val="0"/>
      <w:marTop w:val="0"/>
      <w:marBottom w:val="0"/>
      <w:divBdr>
        <w:top w:val="none" w:sz="0" w:space="0" w:color="auto"/>
        <w:left w:val="none" w:sz="0" w:space="0" w:color="auto"/>
        <w:bottom w:val="none" w:sz="0" w:space="0" w:color="auto"/>
        <w:right w:val="none" w:sz="0" w:space="0" w:color="auto"/>
      </w:divBdr>
    </w:div>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 w:id="2048606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rettlab.com/pub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rrettlab.com/pubs" TargetMode="External"/><Relationship Id="rId4" Type="http://schemas.openxmlformats.org/officeDocument/2006/relationships/settings" Target="settings.xml"/><Relationship Id="rId9" Type="http://schemas.openxmlformats.org/officeDocument/2006/relationships/hyperlink" Target="http://www.garrettlab.com/pub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C0FACB-28A3-4A94-8C63-EA5903FE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Garrett,Karen</cp:lastModifiedBy>
  <cp:revision>6</cp:revision>
  <dcterms:created xsi:type="dcterms:W3CDTF">2017-09-09T04:32:00Z</dcterms:created>
  <dcterms:modified xsi:type="dcterms:W3CDTF">2017-09-09T04:46:00Z</dcterms:modified>
</cp:coreProperties>
</file>