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B313A" w14:textId="607D9ED6" w:rsidR="00B87396" w:rsidRPr="00B87396" w:rsidRDefault="000C0D9F" w:rsidP="00CD2B67">
      <w:pPr>
        <w:spacing w:beforeLines="50" w:before="120"/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 xml:space="preserve">USD 300 billion </w:t>
      </w:r>
      <w:r w:rsidR="00CD2B67">
        <w:rPr>
          <w:rFonts w:asciiTheme="minorHAnsi" w:hAnsiTheme="minorHAnsi"/>
          <w:b/>
          <w:szCs w:val="24"/>
        </w:rPr>
        <w:t>to</w:t>
      </w:r>
      <w:r>
        <w:rPr>
          <w:rFonts w:asciiTheme="minorHAnsi" w:hAnsiTheme="minorHAnsi"/>
          <w:b/>
          <w:szCs w:val="24"/>
        </w:rPr>
        <w:t xml:space="preserve"> </w:t>
      </w:r>
      <w:r w:rsidR="00BD28E3">
        <w:rPr>
          <w:rFonts w:asciiTheme="minorHAnsi" w:hAnsiTheme="minorHAnsi"/>
          <w:b/>
          <w:szCs w:val="24"/>
        </w:rPr>
        <w:t>11 trillion annually - t</w:t>
      </w:r>
      <w:r>
        <w:rPr>
          <w:rFonts w:asciiTheme="minorHAnsi" w:hAnsiTheme="minorHAnsi"/>
          <w:b/>
          <w:szCs w:val="24"/>
        </w:rPr>
        <w:t xml:space="preserve">hat is the </w:t>
      </w:r>
      <w:r w:rsidR="00BD28E3">
        <w:rPr>
          <w:rFonts w:asciiTheme="minorHAnsi" w:hAnsiTheme="minorHAnsi"/>
          <w:b/>
          <w:szCs w:val="24"/>
        </w:rPr>
        <w:t>project</w:t>
      </w:r>
      <w:r>
        <w:rPr>
          <w:rFonts w:asciiTheme="minorHAnsi" w:hAnsiTheme="minorHAnsi"/>
          <w:b/>
          <w:szCs w:val="24"/>
        </w:rPr>
        <w:t xml:space="preserve">ed </w:t>
      </w:r>
      <w:r w:rsidR="00CD2B67">
        <w:rPr>
          <w:rFonts w:asciiTheme="minorHAnsi" w:hAnsiTheme="minorHAnsi"/>
          <w:b/>
          <w:szCs w:val="24"/>
        </w:rPr>
        <w:t xml:space="preserve">global </w:t>
      </w:r>
      <w:r>
        <w:rPr>
          <w:rFonts w:asciiTheme="minorHAnsi" w:hAnsiTheme="minorHAnsi"/>
          <w:b/>
          <w:szCs w:val="24"/>
        </w:rPr>
        <w:t xml:space="preserve">cost of land degradation </w:t>
      </w:r>
      <w:r w:rsidR="00CD2B67">
        <w:rPr>
          <w:rFonts w:asciiTheme="minorHAnsi" w:hAnsiTheme="minorHAnsi"/>
          <w:b/>
          <w:szCs w:val="24"/>
        </w:rPr>
        <w:t>annually</w:t>
      </w:r>
      <w:r>
        <w:rPr>
          <w:rFonts w:asciiTheme="minorHAnsi" w:hAnsiTheme="minorHAnsi"/>
          <w:b/>
          <w:szCs w:val="24"/>
        </w:rPr>
        <w:t xml:space="preserve">. We </w:t>
      </w:r>
      <w:r w:rsidR="00CD2B67">
        <w:rPr>
          <w:rFonts w:asciiTheme="minorHAnsi" w:hAnsiTheme="minorHAnsi"/>
          <w:b/>
          <w:szCs w:val="24"/>
        </w:rPr>
        <w:t>urgent</w:t>
      </w:r>
      <w:r>
        <w:rPr>
          <w:rFonts w:asciiTheme="minorHAnsi" w:hAnsiTheme="minorHAnsi"/>
          <w:b/>
          <w:szCs w:val="24"/>
        </w:rPr>
        <w:t>ly need low-cost, scientifically-informed and socially-acceptable methods for targeted land restoration and a</w:t>
      </w:r>
      <w:r w:rsidR="000318B6" w:rsidRPr="00B87396">
        <w:rPr>
          <w:rFonts w:asciiTheme="minorHAnsi" w:hAnsiTheme="minorHAnsi"/>
          <w:b/>
          <w:szCs w:val="24"/>
        </w:rPr>
        <w:t xml:space="preserve">gricultural intensification </w:t>
      </w:r>
      <w:r>
        <w:rPr>
          <w:rFonts w:asciiTheme="minorHAnsi" w:hAnsiTheme="minorHAnsi"/>
          <w:b/>
          <w:szCs w:val="24"/>
        </w:rPr>
        <w:t xml:space="preserve">with game-changing impact assessment that disrupt the restoration discourse. We need an </w:t>
      </w:r>
      <w:r w:rsidR="00B87396" w:rsidRPr="00B87396">
        <w:rPr>
          <w:rFonts w:asciiTheme="minorHAnsi" w:hAnsiTheme="minorHAnsi"/>
          <w:b/>
          <w:szCs w:val="24"/>
        </w:rPr>
        <w:t>In</w:t>
      </w:r>
      <w:r w:rsidR="00CD2B67">
        <w:rPr>
          <w:rFonts w:asciiTheme="minorHAnsi" w:hAnsiTheme="minorHAnsi"/>
          <w:b/>
          <w:szCs w:val="24"/>
        </w:rPr>
        <w:t>vestment-Ready Restoration</w:t>
      </w:r>
      <w:r w:rsidR="00B87396" w:rsidRPr="00B87396">
        <w:rPr>
          <w:rFonts w:asciiTheme="minorHAnsi" w:hAnsiTheme="minorHAnsi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 xml:space="preserve">Hack. </w:t>
      </w:r>
    </w:p>
    <w:p w14:paraId="2DD955C5" w14:textId="77777777" w:rsidR="00BD28E3" w:rsidRDefault="00BD28E3" w:rsidP="0024192F">
      <w:pPr>
        <w:rPr>
          <w:rFonts w:asciiTheme="minorHAnsi" w:hAnsiTheme="minorHAnsi"/>
          <w:szCs w:val="24"/>
        </w:rPr>
      </w:pPr>
    </w:p>
    <w:p w14:paraId="296691CC" w14:textId="118F14B6" w:rsidR="00BD28E3" w:rsidRPr="00BD28E3" w:rsidRDefault="006E5073" w:rsidP="0024192F">
      <w:pPr>
        <w:rPr>
          <w:rFonts w:asciiTheme="minorHAnsi" w:hAnsiTheme="minorHAnsi"/>
          <w:szCs w:val="24"/>
          <w:u w:val="single"/>
        </w:rPr>
      </w:pPr>
      <w:r>
        <w:rPr>
          <w:rFonts w:asciiTheme="minorHAnsi" w:hAnsiTheme="minorHAnsi"/>
          <w:szCs w:val="24"/>
          <w:u w:val="single"/>
        </w:rPr>
        <w:t>Burning Platform</w:t>
      </w:r>
    </w:p>
    <w:p w14:paraId="7DC87D13" w14:textId="2CEE13B0" w:rsidR="006E5073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</w:t>
      </w:r>
      <w:r w:rsidR="00BD28E3">
        <w:rPr>
          <w:rFonts w:asciiTheme="minorHAnsi" w:hAnsiTheme="minorHAnsi"/>
          <w:szCs w:val="24"/>
        </w:rPr>
        <w:t xml:space="preserve">lobal land degradation is a growing problem with ecological, financial and social implications, </w:t>
      </w:r>
      <w:r>
        <w:rPr>
          <w:rFonts w:asciiTheme="minorHAnsi" w:hAnsiTheme="minorHAnsi"/>
          <w:szCs w:val="24"/>
        </w:rPr>
        <w:t xml:space="preserve">and luckily </w:t>
      </w:r>
      <w:r w:rsidR="00BD28E3">
        <w:rPr>
          <w:rFonts w:asciiTheme="minorHAnsi" w:hAnsiTheme="minorHAnsi"/>
          <w:szCs w:val="24"/>
        </w:rPr>
        <w:t>there are a</w:t>
      </w:r>
      <w:r w:rsidR="00875D39">
        <w:rPr>
          <w:rFonts w:asciiTheme="minorHAnsi" w:hAnsiTheme="minorHAnsi"/>
          <w:szCs w:val="24"/>
        </w:rPr>
        <w:t xml:space="preserve"> </w:t>
      </w:r>
      <w:r w:rsidR="00E50411">
        <w:rPr>
          <w:rFonts w:asciiTheme="minorHAnsi" w:hAnsiTheme="minorHAnsi"/>
          <w:szCs w:val="24"/>
        </w:rPr>
        <w:t xml:space="preserve">few </w:t>
      </w:r>
      <w:r w:rsidR="0024192F">
        <w:rPr>
          <w:rFonts w:asciiTheme="minorHAnsi" w:hAnsiTheme="minorHAnsi"/>
          <w:szCs w:val="24"/>
        </w:rPr>
        <w:t xml:space="preserve">restoration </w:t>
      </w:r>
      <w:r w:rsidR="002A3685">
        <w:rPr>
          <w:rFonts w:asciiTheme="minorHAnsi" w:hAnsiTheme="minorHAnsi"/>
          <w:szCs w:val="24"/>
        </w:rPr>
        <w:t>s</w:t>
      </w:r>
      <w:r w:rsidR="00BD28E3">
        <w:rPr>
          <w:rFonts w:asciiTheme="minorHAnsi" w:hAnsiTheme="minorHAnsi"/>
          <w:szCs w:val="24"/>
        </w:rPr>
        <w:t>uccess</w:t>
      </w:r>
      <w:r w:rsidR="000318B6">
        <w:rPr>
          <w:rFonts w:asciiTheme="minorHAnsi" w:hAnsiTheme="minorHAnsi"/>
          <w:szCs w:val="24"/>
        </w:rPr>
        <w:t xml:space="preserve"> </w:t>
      </w:r>
      <w:r w:rsidR="00BD28E3">
        <w:rPr>
          <w:rFonts w:asciiTheme="minorHAnsi" w:hAnsiTheme="minorHAnsi"/>
          <w:szCs w:val="24"/>
        </w:rPr>
        <w:t>stories</w:t>
      </w:r>
      <w:r>
        <w:rPr>
          <w:rFonts w:asciiTheme="minorHAnsi" w:hAnsiTheme="minorHAnsi"/>
          <w:szCs w:val="24"/>
        </w:rPr>
        <w:t>. However, these</w:t>
      </w:r>
      <w:r w:rsidR="00BD28E3">
        <w:rPr>
          <w:rFonts w:asciiTheme="minorHAnsi" w:hAnsiTheme="minorHAnsi"/>
          <w:szCs w:val="24"/>
        </w:rPr>
        <w:t xml:space="preserve"> </w:t>
      </w:r>
      <w:r w:rsidR="000318B6">
        <w:rPr>
          <w:rFonts w:asciiTheme="minorHAnsi" w:hAnsiTheme="minorHAnsi"/>
          <w:szCs w:val="24"/>
        </w:rPr>
        <w:t>are large-scale</w:t>
      </w:r>
      <w:r w:rsidR="00BD28E3">
        <w:rPr>
          <w:rFonts w:asciiTheme="minorHAnsi" w:hAnsiTheme="minorHAnsi"/>
          <w:szCs w:val="24"/>
        </w:rPr>
        <w:t>,</w:t>
      </w:r>
      <w:r w:rsidR="002A3685">
        <w:rPr>
          <w:rFonts w:asciiTheme="minorHAnsi" w:hAnsiTheme="minorHAnsi"/>
          <w:szCs w:val="24"/>
        </w:rPr>
        <w:t xml:space="preserve"> </w:t>
      </w:r>
      <w:r w:rsidR="00BD28E3">
        <w:rPr>
          <w:rFonts w:asciiTheme="minorHAnsi" w:hAnsiTheme="minorHAnsi"/>
          <w:szCs w:val="24"/>
        </w:rPr>
        <w:t>expensive, with top-down implementation</w:t>
      </w:r>
      <w:r>
        <w:rPr>
          <w:rFonts w:asciiTheme="minorHAnsi" w:hAnsiTheme="minorHAnsi"/>
          <w:szCs w:val="24"/>
        </w:rPr>
        <w:t xml:space="preserve"> and they</w:t>
      </w:r>
      <w:r w:rsidR="00BD28E3">
        <w:rPr>
          <w:rFonts w:asciiTheme="minorHAnsi" w:hAnsiTheme="minorHAnsi"/>
          <w:szCs w:val="24"/>
        </w:rPr>
        <w:t xml:space="preserve"> only scratch the surface of the degradation problem. The majority of land rest</w:t>
      </w:r>
      <w:r w:rsidR="0024192F">
        <w:rPr>
          <w:rFonts w:asciiTheme="minorHAnsi" w:hAnsiTheme="minorHAnsi"/>
          <w:szCs w:val="24"/>
        </w:rPr>
        <w:t xml:space="preserve">oration will </w:t>
      </w:r>
      <w:r w:rsidR="00BD28E3">
        <w:rPr>
          <w:rFonts w:asciiTheme="minorHAnsi" w:hAnsiTheme="minorHAnsi"/>
          <w:szCs w:val="24"/>
        </w:rPr>
        <w:t xml:space="preserve">occur in rural communities by groups of people working collectively. While there have been tremendous gains in our ability to assess the biophysical environment using free data </w:t>
      </w:r>
      <w:r w:rsidR="0024192F">
        <w:rPr>
          <w:rFonts w:asciiTheme="minorHAnsi" w:hAnsiTheme="minorHAnsi"/>
          <w:szCs w:val="24"/>
        </w:rPr>
        <w:t>in near</w:t>
      </w:r>
      <w:r w:rsidR="00BD28E3">
        <w:rPr>
          <w:rFonts w:asciiTheme="minorHAnsi" w:hAnsiTheme="minorHAnsi"/>
          <w:szCs w:val="24"/>
        </w:rPr>
        <w:t xml:space="preserve"> real-time, understanding the soci</w:t>
      </w:r>
      <w:r w:rsidR="003C7CA6">
        <w:rPr>
          <w:rFonts w:asciiTheme="minorHAnsi" w:hAnsiTheme="minorHAnsi"/>
          <w:szCs w:val="24"/>
        </w:rPr>
        <w:t>al institutions (formal and informal rules) that determine</w:t>
      </w:r>
      <w:r w:rsidR="00BD28E3">
        <w:rPr>
          <w:rFonts w:asciiTheme="minorHAnsi" w:hAnsiTheme="minorHAnsi"/>
          <w:szCs w:val="24"/>
        </w:rPr>
        <w:t xml:space="preserve"> real behavioral change and collective acti</w:t>
      </w:r>
      <w:r w:rsidR="006E5073">
        <w:rPr>
          <w:rFonts w:asciiTheme="minorHAnsi" w:hAnsiTheme="minorHAnsi"/>
          <w:szCs w:val="24"/>
        </w:rPr>
        <w:t>on</w:t>
      </w:r>
      <w:r w:rsidR="00BD28E3">
        <w:rPr>
          <w:rFonts w:asciiTheme="minorHAnsi" w:hAnsiTheme="minorHAnsi"/>
          <w:szCs w:val="24"/>
        </w:rPr>
        <w:t xml:space="preserve"> remains slow and expensive. We propose to combine the best of CIAT methods </w:t>
      </w:r>
      <w:r w:rsidR="006E5073">
        <w:rPr>
          <w:rFonts w:asciiTheme="minorHAnsi" w:hAnsiTheme="minorHAnsi"/>
          <w:szCs w:val="24"/>
        </w:rPr>
        <w:t>with freely available databases of social indicators to identify areas with high degradation</w:t>
      </w:r>
      <w:r w:rsidR="0024192F">
        <w:rPr>
          <w:rFonts w:asciiTheme="minorHAnsi" w:hAnsiTheme="minorHAnsi"/>
          <w:szCs w:val="24"/>
        </w:rPr>
        <w:t>, good restoration potential,</w:t>
      </w:r>
      <w:r w:rsidR="006E5073">
        <w:rPr>
          <w:rFonts w:asciiTheme="minorHAnsi" w:hAnsiTheme="minorHAnsi"/>
          <w:szCs w:val="24"/>
        </w:rPr>
        <w:t xml:space="preserve"> and high social capital to attract traditional and non-traditional donors</w:t>
      </w:r>
      <w:r w:rsidR="0024192F">
        <w:rPr>
          <w:rFonts w:asciiTheme="minorHAnsi" w:hAnsiTheme="minorHAnsi"/>
          <w:szCs w:val="24"/>
        </w:rPr>
        <w:t xml:space="preserve"> and investors</w:t>
      </w:r>
      <w:r w:rsidR="006E5073">
        <w:rPr>
          <w:rFonts w:asciiTheme="minorHAnsi" w:hAnsiTheme="minorHAnsi"/>
          <w:szCs w:val="24"/>
        </w:rPr>
        <w:t xml:space="preserve">. We </w:t>
      </w:r>
      <w:r>
        <w:rPr>
          <w:rFonts w:asciiTheme="minorHAnsi" w:hAnsiTheme="minorHAnsi"/>
          <w:szCs w:val="24"/>
        </w:rPr>
        <w:t>will</w:t>
      </w:r>
      <w:r w:rsidR="006E5073">
        <w:rPr>
          <w:rFonts w:asciiTheme="minorHAnsi" w:hAnsiTheme="minorHAnsi"/>
          <w:szCs w:val="24"/>
        </w:rPr>
        <w:t xml:space="preserve"> co-develop </w:t>
      </w:r>
      <w:r>
        <w:rPr>
          <w:rFonts w:asciiTheme="minorHAnsi" w:hAnsiTheme="minorHAnsi"/>
          <w:szCs w:val="24"/>
        </w:rPr>
        <w:t>10</w:t>
      </w:r>
      <w:r w:rsidR="006E5073">
        <w:rPr>
          <w:rFonts w:asciiTheme="minorHAnsi" w:hAnsiTheme="minorHAnsi"/>
          <w:szCs w:val="24"/>
        </w:rPr>
        <w:t xml:space="preserve"> Investment-Ready Restoration business plans</w:t>
      </w:r>
      <w:r>
        <w:rPr>
          <w:rFonts w:asciiTheme="minorHAnsi" w:hAnsiTheme="minorHAnsi"/>
          <w:szCs w:val="24"/>
        </w:rPr>
        <w:t>,</w:t>
      </w:r>
      <w:r w:rsidR="006E507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inclusive of self-monitoring targets, </w:t>
      </w:r>
      <w:r w:rsidR="006E5073">
        <w:rPr>
          <w:rFonts w:asciiTheme="minorHAnsi" w:hAnsiTheme="minorHAnsi"/>
          <w:szCs w:val="24"/>
        </w:rPr>
        <w:t xml:space="preserve">that are scientifically robust, locally-owned, and financially-sound. </w:t>
      </w:r>
    </w:p>
    <w:p w14:paraId="57286FB7" w14:textId="77777777" w:rsidR="006E5073" w:rsidRDefault="006E5073" w:rsidP="0024192F">
      <w:pPr>
        <w:rPr>
          <w:rFonts w:asciiTheme="minorHAnsi" w:hAnsiTheme="minorHAnsi"/>
          <w:szCs w:val="24"/>
        </w:rPr>
      </w:pPr>
    </w:p>
    <w:p w14:paraId="45529161" w14:textId="77777777" w:rsidR="006E5073" w:rsidRPr="006E5073" w:rsidRDefault="006E5073" w:rsidP="0024192F">
      <w:pPr>
        <w:rPr>
          <w:rFonts w:asciiTheme="minorHAnsi" w:hAnsiTheme="minorHAnsi"/>
          <w:szCs w:val="24"/>
          <w:u w:val="single"/>
        </w:rPr>
      </w:pPr>
      <w:r w:rsidRPr="006E5073">
        <w:rPr>
          <w:rFonts w:asciiTheme="minorHAnsi" w:hAnsiTheme="minorHAnsi"/>
          <w:szCs w:val="24"/>
          <w:u w:val="single"/>
        </w:rPr>
        <w:t>Change Agent</w:t>
      </w:r>
    </w:p>
    <w:p w14:paraId="0178A8CE" w14:textId="55FC85A4" w:rsidR="006E5073" w:rsidRDefault="006E5073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Task Force for the </w:t>
      </w:r>
      <w:r w:rsidR="0024192F">
        <w:rPr>
          <w:rFonts w:asciiTheme="minorHAnsi" w:hAnsiTheme="minorHAnsi"/>
          <w:szCs w:val="24"/>
        </w:rPr>
        <w:t>R</w:t>
      </w:r>
      <w:r>
        <w:rPr>
          <w:rFonts w:asciiTheme="minorHAnsi" w:hAnsiTheme="minorHAnsi"/>
          <w:szCs w:val="24"/>
        </w:rPr>
        <w:t xml:space="preserve">estoration of the Great </w:t>
      </w:r>
      <w:proofErr w:type="spellStart"/>
      <w:r>
        <w:rPr>
          <w:rFonts w:asciiTheme="minorHAnsi" w:hAnsiTheme="minorHAnsi"/>
          <w:szCs w:val="24"/>
        </w:rPr>
        <w:t>Ruaha</w:t>
      </w:r>
      <w:proofErr w:type="spellEnd"/>
      <w:r>
        <w:rPr>
          <w:rFonts w:asciiTheme="minorHAnsi" w:hAnsiTheme="minorHAnsi"/>
          <w:szCs w:val="24"/>
        </w:rPr>
        <w:t xml:space="preserve"> River Basin </w:t>
      </w:r>
      <w:r w:rsidR="00697214">
        <w:rPr>
          <w:rFonts w:asciiTheme="minorHAnsi" w:hAnsiTheme="minorHAnsi"/>
          <w:szCs w:val="24"/>
        </w:rPr>
        <w:t xml:space="preserve">was established in 2017 and </w:t>
      </w:r>
      <w:r>
        <w:rPr>
          <w:rFonts w:asciiTheme="minorHAnsi" w:hAnsiTheme="minorHAnsi"/>
          <w:szCs w:val="24"/>
        </w:rPr>
        <w:t xml:space="preserve">is led by the National Land Use Planning Commission (NLUPC) of Tanzania with the highest level of political support. This restoration initiative </w:t>
      </w:r>
      <w:r w:rsidR="0024192F">
        <w:rPr>
          <w:rFonts w:asciiTheme="minorHAnsi" w:hAnsiTheme="minorHAnsi"/>
          <w:szCs w:val="24"/>
        </w:rPr>
        <w:t>aligns with</w:t>
      </w:r>
      <w:r>
        <w:rPr>
          <w:rFonts w:asciiTheme="minorHAnsi" w:hAnsiTheme="minorHAnsi"/>
          <w:szCs w:val="24"/>
        </w:rPr>
        <w:t xml:space="preserve"> Tanzania’s commitment to AFR100, an effort by African governments to restore 100 million hectares by 2030, as well as SDG</w:t>
      </w:r>
      <w:r w:rsidR="00697214">
        <w:rPr>
          <w:rFonts w:asciiTheme="minorHAnsi" w:hAnsiTheme="minorHAnsi"/>
          <w:szCs w:val="24"/>
        </w:rPr>
        <w:t>15</w:t>
      </w:r>
      <w:r>
        <w:rPr>
          <w:rFonts w:asciiTheme="minorHAnsi" w:hAnsiTheme="minorHAnsi"/>
          <w:szCs w:val="24"/>
        </w:rPr>
        <w:t xml:space="preserve"> which </w:t>
      </w:r>
      <w:r w:rsidR="0024192F">
        <w:rPr>
          <w:rFonts w:asciiTheme="minorHAnsi" w:hAnsiTheme="minorHAnsi"/>
          <w:szCs w:val="24"/>
        </w:rPr>
        <w:t>aims to achieve a L</w:t>
      </w:r>
      <w:r>
        <w:rPr>
          <w:rFonts w:asciiTheme="minorHAnsi" w:hAnsiTheme="minorHAnsi"/>
          <w:szCs w:val="24"/>
        </w:rPr>
        <w:t xml:space="preserve">and </w:t>
      </w:r>
      <w:r w:rsidR="0024192F">
        <w:rPr>
          <w:rFonts w:asciiTheme="minorHAnsi" w:hAnsiTheme="minorHAnsi"/>
          <w:szCs w:val="24"/>
        </w:rPr>
        <w:t>D</w:t>
      </w:r>
      <w:r>
        <w:rPr>
          <w:rFonts w:asciiTheme="minorHAnsi" w:hAnsiTheme="minorHAnsi"/>
          <w:szCs w:val="24"/>
        </w:rPr>
        <w:t xml:space="preserve">egradation </w:t>
      </w:r>
      <w:r w:rsidR="0024192F">
        <w:rPr>
          <w:rFonts w:asciiTheme="minorHAnsi" w:hAnsiTheme="minorHAnsi"/>
          <w:szCs w:val="24"/>
        </w:rPr>
        <w:t>N</w:t>
      </w:r>
      <w:r>
        <w:rPr>
          <w:rFonts w:asciiTheme="minorHAnsi" w:hAnsiTheme="minorHAnsi"/>
          <w:szCs w:val="24"/>
        </w:rPr>
        <w:t xml:space="preserve">eutral </w:t>
      </w:r>
      <w:r w:rsidR="0024192F">
        <w:rPr>
          <w:rFonts w:asciiTheme="minorHAnsi" w:hAnsiTheme="minorHAnsi"/>
          <w:szCs w:val="24"/>
        </w:rPr>
        <w:t xml:space="preserve">(LDN) </w:t>
      </w:r>
      <w:r>
        <w:rPr>
          <w:rFonts w:asciiTheme="minorHAnsi" w:hAnsiTheme="minorHAnsi"/>
          <w:szCs w:val="24"/>
        </w:rPr>
        <w:t xml:space="preserve">world. CIAT and NLUPC are committed to improve the </w:t>
      </w:r>
      <w:r w:rsidR="0024192F">
        <w:rPr>
          <w:rFonts w:asciiTheme="minorHAnsi" w:hAnsiTheme="minorHAnsi"/>
          <w:szCs w:val="24"/>
        </w:rPr>
        <w:t xml:space="preserve">existing </w:t>
      </w:r>
      <w:r>
        <w:rPr>
          <w:rFonts w:asciiTheme="minorHAnsi" w:hAnsiTheme="minorHAnsi"/>
          <w:szCs w:val="24"/>
        </w:rPr>
        <w:t xml:space="preserve">village land use planning process by incorporating land restoration and </w:t>
      </w:r>
      <w:r w:rsidR="00CD2B67">
        <w:rPr>
          <w:rFonts w:asciiTheme="minorHAnsi" w:hAnsiTheme="minorHAnsi"/>
          <w:szCs w:val="24"/>
        </w:rPr>
        <w:t>community</w:t>
      </w:r>
      <w:r>
        <w:rPr>
          <w:rFonts w:asciiTheme="minorHAnsi" w:hAnsiTheme="minorHAnsi"/>
          <w:szCs w:val="24"/>
        </w:rPr>
        <w:t>-supported investment opportunities.</w:t>
      </w:r>
      <w:r w:rsidR="0024192F">
        <w:rPr>
          <w:rFonts w:asciiTheme="minorHAnsi" w:hAnsiTheme="minorHAnsi"/>
          <w:szCs w:val="24"/>
        </w:rPr>
        <w:t xml:space="preserve"> At the moment,</w:t>
      </w:r>
      <w:r>
        <w:rPr>
          <w:rFonts w:asciiTheme="minorHAnsi" w:hAnsiTheme="minorHAnsi"/>
          <w:szCs w:val="24"/>
        </w:rPr>
        <w:t xml:space="preserve"> 598 of the 843 </w:t>
      </w:r>
      <w:r w:rsidR="00697214">
        <w:rPr>
          <w:rFonts w:asciiTheme="minorHAnsi" w:hAnsiTheme="minorHAnsi"/>
          <w:szCs w:val="24"/>
        </w:rPr>
        <w:t xml:space="preserve">villages </w:t>
      </w:r>
      <w:r>
        <w:rPr>
          <w:rFonts w:asciiTheme="minorHAnsi" w:hAnsiTheme="minorHAnsi"/>
          <w:szCs w:val="24"/>
        </w:rPr>
        <w:t xml:space="preserve">in the Great </w:t>
      </w:r>
      <w:proofErr w:type="spellStart"/>
      <w:r>
        <w:rPr>
          <w:rFonts w:asciiTheme="minorHAnsi" w:hAnsiTheme="minorHAnsi"/>
          <w:szCs w:val="24"/>
        </w:rPr>
        <w:t>Ruaha</w:t>
      </w:r>
      <w:proofErr w:type="spellEnd"/>
      <w:r>
        <w:rPr>
          <w:rFonts w:asciiTheme="minorHAnsi" w:hAnsiTheme="minorHAnsi"/>
          <w:szCs w:val="24"/>
        </w:rPr>
        <w:t xml:space="preserve"> River Basin do not have land use plans</w:t>
      </w:r>
      <w:r w:rsidR="0024192F">
        <w:rPr>
          <w:rFonts w:asciiTheme="minorHAnsi" w:hAnsiTheme="minorHAnsi"/>
          <w:szCs w:val="24"/>
        </w:rPr>
        <w:t>, and this will be the testing ground of the IRR Hack</w:t>
      </w:r>
      <w:r>
        <w:rPr>
          <w:rFonts w:asciiTheme="minorHAnsi" w:hAnsiTheme="minorHAnsi"/>
          <w:szCs w:val="24"/>
        </w:rPr>
        <w:t xml:space="preserve">. </w:t>
      </w:r>
    </w:p>
    <w:p w14:paraId="1AD7DEA4" w14:textId="77777777" w:rsidR="006E5073" w:rsidRDefault="006E5073" w:rsidP="0024192F">
      <w:pPr>
        <w:rPr>
          <w:rFonts w:asciiTheme="minorHAnsi" w:hAnsiTheme="minorHAnsi"/>
          <w:szCs w:val="24"/>
        </w:rPr>
      </w:pPr>
    </w:p>
    <w:p w14:paraId="2F4FFAF9" w14:textId="0E773D54" w:rsidR="00697214" w:rsidRPr="0024192F" w:rsidRDefault="00697214" w:rsidP="0024192F">
      <w:pPr>
        <w:spacing w:beforeLines="50" w:before="120"/>
        <w:rPr>
          <w:rFonts w:asciiTheme="minorHAnsi" w:hAnsiTheme="minorHAnsi" w:cs="Arial"/>
          <w:b/>
          <w:color w:val="767171" w:themeColor="background2" w:themeShade="80"/>
          <w:szCs w:val="24"/>
        </w:rPr>
      </w:pPr>
      <w:r w:rsidRPr="0024192F">
        <w:rPr>
          <w:rFonts w:asciiTheme="minorHAnsi" w:hAnsiTheme="minorHAnsi" w:cs="Arial"/>
          <w:b/>
          <w:color w:val="AEAAAA" w:themeColor="background2" w:themeShade="BF"/>
          <w:szCs w:val="24"/>
        </w:rPr>
        <w:t xml:space="preserve">Why is the idea an unconventional or creative approach to the problem outlined in the topic?  </w:t>
      </w:r>
    </w:p>
    <w:p w14:paraId="03446B7E" w14:textId="77777777" w:rsidR="0024192F" w:rsidRDefault="0024192F" w:rsidP="0024192F">
      <w:pPr>
        <w:rPr>
          <w:rFonts w:asciiTheme="minorHAnsi" w:hAnsiTheme="minorHAnsi"/>
          <w:szCs w:val="24"/>
        </w:rPr>
      </w:pPr>
    </w:p>
    <w:p w14:paraId="64CD012F" w14:textId="61D833C1" w:rsidR="0024192F" w:rsidRDefault="0024192F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Investment-Ready Restoration Hack will bring together a small group of scientists to apply the best of CIAT data and tools to identify plausible restoration pathways that are </w:t>
      </w:r>
      <w:r w:rsidR="00CD2B67">
        <w:rPr>
          <w:rFonts w:asciiTheme="minorHAnsi" w:hAnsiTheme="minorHAnsi"/>
          <w:szCs w:val="24"/>
        </w:rPr>
        <w:t xml:space="preserve">most </w:t>
      </w:r>
      <w:r>
        <w:rPr>
          <w:rFonts w:asciiTheme="minorHAnsi" w:hAnsiTheme="minorHAnsi"/>
          <w:szCs w:val="24"/>
        </w:rPr>
        <w:t xml:space="preserve">likely to attract funding. </w:t>
      </w:r>
      <w:r w:rsidR="00CD2B67">
        <w:rPr>
          <w:rFonts w:asciiTheme="minorHAnsi" w:hAnsiTheme="minorHAnsi"/>
          <w:szCs w:val="24"/>
        </w:rPr>
        <w:t>The process can simply be described as: people + science + business plans = impact.</w:t>
      </w:r>
    </w:p>
    <w:p w14:paraId="12547E44" w14:textId="77777777" w:rsidR="0024192F" w:rsidRDefault="0024192F" w:rsidP="0024192F">
      <w:pPr>
        <w:rPr>
          <w:rFonts w:asciiTheme="minorHAnsi" w:hAnsiTheme="minorHAnsi"/>
          <w:szCs w:val="24"/>
        </w:rPr>
      </w:pPr>
    </w:p>
    <w:p w14:paraId="0ABB7B12" w14:textId="29806623" w:rsidR="0024192F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PHASE </w:t>
      </w:r>
      <w:r w:rsidR="0024192F">
        <w:rPr>
          <w:rFonts w:asciiTheme="minorHAnsi" w:hAnsiTheme="minorHAnsi"/>
          <w:szCs w:val="24"/>
        </w:rPr>
        <w:t xml:space="preserve">1 - Identify 10 villages of 500 to 1000 hectares each that are located in the </w:t>
      </w:r>
      <w:proofErr w:type="spellStart"/>
      <w:r w:rsidR="0024192F">
        <w:rPr>
          <w:rFonts w:asciiTheme="minorHAnsi" w:hAnsiTheme="minorHAnsi"/>
          <w:szCs w:val="24"/>
        </w:rPr>
        <w:t>Ruaha</w:t>
      </w:r>
      <w:proofErr w:type="spellEnd"/>
      <w:r w:rsidR="0024192F">
        <w:rPr>
          <w:rFonts w:asciiTheme="minorHAnsi" w:hAnsiTheme="minorHAnsi"/>
          <w:szCs w:val="24"/>
        </w:rPr>
        <w:t xml:space="preserve"> Basin </w:t>
      </w:r>
      <w:r>
        <w:rPr>
          <w:rFonts w:asciiTheme="minorHAnsi" w:hAnsiTheme="minorHAnsi"/>
          <w:szCs w:val="24"/>
        </w:rPr>
        <w:t xml:space="preserve">and have </w:t>
      </w:r>
      <w:r w:rsidR="0024192F">
        <w:rPr>
          <w:rFonts w:asciiTheme="minorHAnsi" w:hAnsiTheme="minorHAnsi"/>
          <w:szCs w:val="24"/>
        </w:rPr>
        <w:t xml:space="preserve">partially completed or lacking village land use plans. The hack will use </w:t>
      </w:r>
      <w:r w:rsidR="003C7CA6">
        <w:rPr>
          <w:rFonts w:asciiTheme="minorHAnsi" w:hAnsiTheme="minorHAnsi"/>
          <w:szCs w:val="24"/>
        </w:rPr>
        <w:t xml:space="preserve">a combination of </w:t>
      </w:r>
      <w:r w:rsidR="0024192F">
        <w:rPr>
          <w:rFonts w:asciiTheme="minorHAnsi" w:hAnsiTheme="minorHAnsi"/>
          <w:szCs w:val="24"/>
        </w:rPr>
        <w:t xml:space="preserve">DAPA and </w:t>
      </w:r>
      <w:proofErr w:type="spellStart"/>
      <w:r w:rsidR="0024192F">
        <w:rPr>
          <w:rFonts w:asciiTheme="minorHAnsi" w:hAnsiTheme="minorHAnsi"/>
          <w:szCs w:val="24"/>
        </w:rPr>
        <w:t>AgroBiodiversity</w:t>
      </w:r>
      <w:proofErr w:type="spellEnd"/>
      <w:r w:rsidR="0024192F">
        <w:rPr>
          <w:rFonts w:asciiTheme="minorHAnsi" w:hAnsiTheme="minorHAnsi"/>
          <w:szCs w:val="24"/>
        </w:rPr>
        <w:t xml:space="preserve"> tools</w:t>
      </w:r>
      <w:r w:rsidR="003C7CA6">
        <w:rPr>
          <w:rFonts w:asciiTheme="minorHAnsi" w:hAnsiTheme="minorHAnsi"/>
          <w:szCs w:val="24"/>
        </w:rPr>
        <w:t>:</w:t>
      </w:r>
      <w:r w:rsidR="0024192F">
        <w:rPr>
          <w:rFonts w:asciiTheme="minorHAnsi" w:hAnsiTheme="minorHAnsi"/>
          <w:szCs w:val="24"/>
        </w:rPr>
        <w:t xml:space="preserve"> Terra-</w:t>
      </w:r>
      <w:proofErr w:type="spellStart"/>
      <w:r w:rsidR="0024192F">
        <w:rPr>
          <w:rFonts w:asciiTheme="minorHAnsi" w:hAnsiTheme="minorHAnsi"/>
          <w:szCs w:val="24"/>
        </w:rPr>
        <w:t>i</w:t>
      </w:r>
      <w:proofErr w:type="spellEnd"/>
      <w:r w:rsidR="0024192F">
        <w:rPr>
          <w:rFonts w:asciiTheme="minorHAnsi" w:hAnsiTheme="minorHAnsi"/>
          <w:szCs w:val="24"/>
        </w:rPr>
        <w:t xml:space="preserve">, AGRI, and Forage Suitability Mapping. </w:t>
      </w:r>
      <w:r w:rsidR="003C7CA6">
        <w:rPr>
          <w:rFonts w:asciiTheme="minorHAnsi" w:hAnsiTheme="minorHAnsi"/>
          <w:szCs w:val="24"/>
        </w:rPr>
        <w:t xml:space="preserve">At this stage, we also include human capital indicators from the LSMS (Living Standards Measurement Study) database. </w:t>
      </w:r>
      <w:r w:rsidR="0024192F">
        <w:rPr>
          <w:rFonts w:asciiTheme="minorHAnsi" w:hAnsiTheme="minorHAnsi"/>
          <w:szCs w:val="24"/>
        </w:rPr>
        <w:t xml:space="preserve">These will be combined with LDN indicators </w:t>
      </w:r>
      <w:r>
        <w:rPr>
          <w:rFonts w:asciiTheme="minorHAnsi" w:hAnsiTheme="minorHAnsi"/>
          <w:szCs w:val="24"/>
        </w:rPr>
        <w:t>to achieve additional</w:t>
      </w:r>
      <w:r w:rsidR="0024192F">
        <w:rPr>
          <w:rFonts w:asciiTheme="minorHAnsi" w:hAnsiTheme="minorHAnsi"/>
          <w:szCs w:val="24"/>
        </w:rPr>
        <w:t xml:space="preserve"> political support. Pre-analysis will take 3 months and the hack will take place over a period of </w:t>
      </w:r>
      <w:r w:rsidR="003C7CA6">
        <w:rPr>
          <w:rFonts w:asciiTheme="minorHAnsi" w:hAnsiTheme="minorHAnsi"/>
          <w:szCs w:val="24"/>
        </w:rPr>
        <w:t>4</w:t>
      </w:r>
      <w:r w:rsidR="0024192F">
        <w:rPr>
          <w:rFonts w:asciiTheme="minorHAnsi" w:hAnsiTheme="minorHAnsi"/>
          <w:szCs w:val="24"/>
        </w:rPr>
        <w:t xml:space="preserve"> days in the action region</w:t>
      </w:r>
      <w:r w:rsidR="003C7CA6">
        <w:rPr>
          <w:rFonts w:asciiTheme="minorHAnsi" w:hAnsiTheme="minorHAnsi"/>
          <w:szCs w:val="24"/>
        </w:rPr>
        <w:t xml:space="preserve">, including </w:t>
      </w:r>
      <w:r w:rsidR="0024192F">
        <w:rPr>
          <w:rFonts w:asciiTheme="minorHAnsi" w:hAnsiTheme="minorHAnsi"/>
          <w:szCs w:val="24"/>
        </w:rPr>
        <w:t xml:space="preserve">a field visit. </w:t>
      </w:r>
      <w:r w:rsidR="0024192F" w:rsidRPr="003C7CA6">
        <w:rPr>
          <w:rFonts w:asciiTheme="minorHAnsi" w:hAnsiTheme="minorHAnsi"/>
          <w:b/>
          <w:szCs w:val="24"/>
        </w:rPr>
        <w:t>Duration:</w:t>
      </w:r>
      <w:r w:rsidR="0024192F">
        <w:rPr>
          <w:rFonts w:asciiTheme="minorHAnsi" w:hAnsiTheme="minorHAnsi"/>
          <w:szCs w:val="24"/>
        </w:rPr>
        <w:t xml:space="preserve"> 3 months. </w:t>
      </w:r>
      <w:r w:rsidR="0024192F" w:rsidRPr="003C7CA6">
        <w:rPr>
          <w:rFonts w:asciiTheme="minorHAnsi" w:hAnsiTheme="minorHAnsi"/>
          <w:b/>
          <w:szCs w:val="24"/>
        </w:rPr>
        <w:t>Cost:</w:t>
      </w:r>
      <w:r w:rsidR="0024192F">
        <w:rPr>
          <w:rFonts w:asciiTheme="minorHAnsi" w:hAnsiTheme="minorHAnsi"/>
          <w:szCs w:val="24"/>
        </w:rPr>
        <w:t xml:space="preserve"> USD 20,000</w:t>
      </w:r>
    </w:p>
    <w:p w14:paraId="79F96A2A" w14:textId="77777777" w:rsidR="0024192F" w:rsidRDefault="0024192F" w:rsidP="0024192F">
      <w:pPr>
        <w:rPr>
          <w:rFonts w:asciiTheme="minorHAnsi" w:hAnsiTheme="minorHAnsi"/>
          <w:szCs w:val="24"/>
        </w:rPr>
      </w:pPr>
    </w:p>
    <w:p w14:paraId="4E7CA2FC" w14:textId="18E4DAF9" w:rsidR="0024192F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PHASE</w:t>
      </w:r>
      <w:r w:rsidR="0024192F">
        <w:rPr>
          <w:rFonts w:asciiTheme="minorHAnsi" w:hAnsiTheme="minorHAnsi"/>
          <w:szCs w:val="24"/>
        </w:rPr>
        <w:t xml:space="preserve"> 2. The greatest challenge to land restoration is not biophysical analysis or monitoring but understanding the socio-political context within which the restoration takes place</w:t>
      </w:r>
      <w:r>
        <w:rPr>
          <w:rFonts w:asciiTheme="minorHAnsi" w:hAnsiTheme="minorHAnsi"/>
          <w:szCs w:val="24"/>
        </w:rPr>
        <w:t xml:space="preserve"> and co-developing new institutional arrangements</w:t>
      </w:r>
      <w:r w:rsidR="0024192F">
        <w:rPr>
          <w:rFonts w:asciiTheme="minorHAnsi" w:hAnsiTheme="minorHAnsi"/>
          <w:szCs w:val="24"/>
        </w:rPr>
        <w:t xml:space="preserve">. We will develop a new </w:t>
      </w:r>
      <w:proofErr w:type="spellStart"/>
      <w:r w:rsidR="0024192F">
        <w:rPr>
          <w:rFonts w:asciiTheme="minorHAnsi" w:hAnsiTheme="minorHAnsi"/>
          <w:szCs w:val="24"/>
        </w:rPr>
        <w:t>SoiLS</w:t>
      </w:r>
      <w:proofErr w:type="spellEnd"/>
      <w:r w:rsidR="0024192F">
        <w:rPr>
          <w:rFonts w:asciiTheme="minorHAnsi" w:hAnsiTheme="minorHAnsi"/>
          <w:szCs w:val="24"/>
        </w:rPr>
        <w:t xml:space="preserve"> </w:t>
      </w:r>
      <w:r w:rsidR="003C7CA6">
        <w:rPr>
          <w:rFonts w:asciiTheme="minorHAnsi" w:hAnsiTheme="minorHAnsi"/>
          <w:szCs w:val="24"/>
        </w:rPr>
        <w:t>Community</w:t>
      </w:r>
      <w:r w:rsidR="0024192F">
        <w:rPr>
          <w:rFonts w:asciiTheme="minorHAnsi" w:hAnsiTheme="minorHAnsi"/>
          <w:szCs w:val="24"/>
        </w:rPr>
        <w:t xml:space="preserve"> Institu</w:t>
      </w:r>
      <w:r w:rsidR="003C7CA6">
        <w:rPr>
          <w:rFonts w:asciiTheme="minorHAnsi" w:hAnsiTheme="minorHAnsi"/>
          <w:szCs w:val="24"/>
        </w:rPr>
        <w:t>tional Analysis tool based on the existing Institutional Analysis and Development (IAD) framework, and combine this with role playing games (behavioral economics)</w:t>
      </w:r>
      <w:r>
        <w:rPr>
          <w:rFonts w:asciiTheme="minorHAnsi" w:hAnsiTheme="minorHAnsi"/>
          <w:szCs w:val="24"/>
        </w:rPr>
        <w:t>, CIAT’s sustainable land management database,</w:t>
      </w:r>
      <w:r w:rsidR="003C7CA6">
        <w:rPr>
          <w:rFonts w:asciiTheme="minorHAnsi" w:hAnsiTheme="minorHAnsi"/>
          <w:szCs w:val="24"/>
        </w:rPr>
        <w:t xml:space="preserve"> and DAPA’s LFM </w:t>
      </w:r>
      <w:r>
        <w:rPr>
          <w:rFonts w:asciiTheme="minorHAnsi" w:hAnsiTheme="minorHAnsi"/>
          <w:szCs w:val="24"/>
        </w:rPr>
        <w:t xml:space="preserve">framework </w:t>
      </w:r>
      <w:r w:rsidR="003C7CA6">
        <w:rPr>
          <w:rFonts w:asciiTheme="minorHAnsi" w:hAnsiTheme="minorHAnsi"/>
          <w:szCs w:val="24"/>
        </w:rPr>
        <w:t xml:space="preserve">in order to incorporate local institutions and community acceptance of the proposed restoration pathways. </w:t>
      </w:r>
      <w:r w:rsidRPr="003C7CA6">
        <w:rPr>
          <w:rFonts w:asciiTheme="minorHAnsi" w:hAnsiTheme="minorHAnsi"/>
          <w:b/>
          <w:szCs w:val="24"/>
        </w:rPr>
        <w:t>Duration: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6</w:t>
      </w:r>
      <w:r>
        <w:rPr>
          <w:rFonts w:asciiTheme="minorHAnsi" w:hAnsiTheme="minorHAnsi"/>
          <w:szCs w:val="24"/>
        </w:rPr>
        <w:t xml:space="preserve"> months. </w:t>
      </w:r>
      <w:r w:rsidRPr="003C7CA6">
        <w:rPr>
          <w:rFonts w:asciiTheme="minorHAnsi" w:hAnsiTheme="minorHAnsi"/>
          <w:b/>
          <w:szCs w:val="24"/>
        </w:rPr>
        <w:t>Cost:</w:t>
      </w:r>
      <w:r>
        <w:rPr>
          <w:rFonts w:asciiTheme="minorHAnsi" w:hAnsiTheme="minorHAnsi"/>
          <w:szCs w:val="24"/>
        </w:rPr>
        <w:t xml:space="preserve"> USD </w:t>
      </w:r>
      <w:r>
        <w:rPr>
          <w:rFonts w:asciiTheme="minorHAnsi" w:hAnsiTheme="minorHAnsi"/>
          <w:szCs w:val="24"/>
        </w:rPr>
        <w:t>4</w:t>
      </w:r>
      <w:r>
        <w:rPr>
          <w:rFonts w:asciiTheme="minorHAnsi" w:hAnsiTheme="minorHAnsi"/>
          <w:szCs w:val="24"/>
        </w:rPr>
        <w:t>0,000</w:t>
      </w:r>
    </w:p>
    <w:p w14:paraId="43AB942B" w14:textId="77777777" w:rsidR="00CD2B67" w:rsidRDefault="00CD2B67" w:rsidP="0024192F">
      <w:pPr>
        <w:rPr>
          <w:rFonts w:asciiTheme="minorHAnsi" w:hAnsiTheme="minorHAnsi"/>
          <w:szCs w:val="24"/>
        </w:rPr>
      </w:pPr>
    </w:p>
    <w:p w14:paraId="083833CD" w14:textId="2BCC1E6C" w:rsidR="00CD2B67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PHASE 3. Develop restoration business plans for 10 communities. With robust scientific evidence, community buy-in, and high-level political support, we need clear business plans to attract traditional donors and potentially also non-traditional donors such as social impact investors. The most innovative facet of this proposal is also the cheapest: disruptive impact assessment. We will set up a simple mechanism for community members to self-report on a set of indicators that are co-determined in phase 2. DAPA’s 5Q approach will be consulted. Why would people self-report? </w:t>
      </w:r>
      <w:r w:rsidR="009D5CFD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f they receive benefit from restored land and higher agricultural productivity, </w:t>
      </w:r>
      <w:r w:rsidR="009D5CFD">
        <w:rPr>
          <w:rFonts w:asciiTheme="minorHAnsi" w:hAnsiTheme="minorHAnsi"/>
          <w:szCs w:val="24"/>
        </w:rPr>
        <w:t>self-reporting</w:t>
      </w:r>
      <w:r>
        <w:rPr>
          <w:rFonts w:asciiTheme="minorHAnsi" w:hAnsiTheme="minorHAnsi"/>
          <w:szCs w:val="24"/>
        </w:rPr>
        <w:t xml:space="preserve"> will be a form of repayment. If they stop self-reporting, this is also data for impact assessment. </w:t>
      </w:r>
      <w:r w:rsidRPr="003C7CA6">
        <w:rPr>
          <w:rFonts w:asciiTheme="minorHAnsi" w:hAnsiTheme="minorHAnsi"/>
          <w:b/>
          <w:szCs w:val="24"/>
        </w:rPr>
        <w:t>Duration: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 xml:space="preserve"> months. </w:t>
      </w:r>
      <w:r w:rsidRPr="003C7CA6">
        <w:rPr>
          <w:rFonts w:asciiTheme="minorHAnsi" w:hAnsiTheme="minorHAnsi"/>
          <w:b/>
          <w:szCs w:val="24"/>
        </w:rPr>
        <w:t>Cost:</w:t>
      </w:r>
      <w:r>
        <w:rPr>
          <w:rFonts w:asciiTheme="minorHAnsi" w:hAnsiTheme="minorHAnsi"/>
          <w:szCs w:val="24"/>
        </w:rPr>
        <w:t xml:space="preserve"> USD </w:t>
      </w:r>
      <w:r>
        <w:rPr>
          <w:rFonts w:asciiTheme="minorHAnsi" w:hAnsiTheme="minorHAnsi"/>
          <w:szCs w:val="24"/>
        </w:rPr>
        <w:t>3</w:t>
      </w:r>
      <w:r>
        <w:rPr>
          <w:rFonts w:asciiTheme="minorHAnsi" w:hAnsiTheme="minorHAnsi"/>
          <w:szCs w:val="24"/>
        </w:rPr>
        <w:t>0,000</w:t>
      </w:r>
    </w:p>
    <w:p w14:paraId="6BCB187F" w14:textId="77777777" w:rsidR="00CD2B67" w:rsidRDefault="00CD2B67" w:rsidP="0024192F">
      <w:pPr>
        <w:rPr>
          <w:rFonts w:asciiTheme="minorHAnsi" w:hAnsiTheme="minorHAnsi"/>
          <w:szCs w:val="24"/>
        </w:rPr>
      </w:pPr>
    </w:p>
    <w:p w14:paraId="32249D00" w14:textId="49B80180" w:rsidR="00CD2B67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 successful implementation requires two additional elements: communication and partners. The narrative is as important as </w:t>
      </w:r>
      <w:r w:rsidR="009D5CFD">
        <w:rPr>
          <w:rFonts w:asciiTheme="minorHAnsi" w:hAnsiTheme="minorHAnsi"/>
          <w:szCs w:val="24"/>
        </w:rPr>
        <w:t xml:space="preserve">the </w:t>
      </w:r>
      <w:r>
        <w:rPr>
          <w:rFonts w:asciiTheme="minorHAnsi" w:hAnsiTheme="minorHAnsi"/>
          <w:szCs w:val="24"/>
        </w:rPr>
        <w:t>scientific analysis and community engagement which is why we allocate 10% of the budget (</w:t>
      </w:r>
      <w:r w:rsidR="009D5CFD" w:rsidRPr="009D5CFD">
        <w:rPr>
          <w:rFonts w:asciiTheme="minorHAnsi" w:hAnsiTheme="minorHAnsi"/>
          <w:b/>
          <w:szCs w:val="24"/>
        </w:rPr>
        <w:t>Cost:</w:t>
      </w:r>
      <w:r w:rsidR="009D5CF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USD 10,000) for communication. We will furthermore seek input from the following partners: ISRIC World Soil Information for high resolution soil data, IFPRI for design of role</w:t>
      </w:r>
      <w:r w:rsidR="009D5CF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playing games, </w:t>
      </w:r>
      <w:proofErr w:type="spellStart"/>
      <w:r>
        <w:rPr>
          <w:rFonts w:asciiTheme="minorHAnsi" w:hAnsiTheme="minorHAnsi"/>
          <w:szCs w:val="24"/>
        </w:rPr>
        <w:t>CommonLands</w:t>
      </w:r>
      <w:proofErr w:type="spellEnd"/>
      <w:r>
        <w:rPr>
          <w:rFonts w:asciiTheme="minorHAnsi" w:hAnsiTheme="minorHAnsi"/>
          <w:szCs w:val="24"/>
        </w:rPr>
        <w:t xml:space="preserve"> for designing 10 business </w:t>
      </w:r>
      <w:r w:rsidR="009D5CFD">
        <w:rPr>
          <w:rFonts w:asciiTheme="minorHAnsi" w:hAnsiTheme="minorHAnsi"/>
          <w:szCs w:val="24"/>
        </w:rPr>
        <w:t>plan</w:t>
      </w:r>
      <w:r>
        <w:rPr>
          <w:rFonts w:asciiTheme="minorHAnsi" w:hAnsiTheme="minorHAnsi"/>
          <w:szCs w:val="24"/>
        </w:rPr>
        <w:t xml:space="preserve">s, and HRSV, a local social impact investor operating in Tanzania for support with the business </w:t>
      </w:r>
      <w:r w:rsidR="009D5CFD">
        <w:rPr>
          <w:rFonts w:asciiTheme="minorHAnsi" w:hAnsiTheme="minorHAnsi"/>
          <w:szCs w:val="24"/>
        </w:rPr>
        <w:t>plan</w:t>
      </w:r>
      <w:r>
        <w:rPr>
          <w:rFonts w:asciiTheme="minorHAnsi" w:hAnsiTheme="minorHAnsi"/>
          <w:szCs w:val="24"/>
        </w:rPr>
        <w:t xml:space="preserve">s. </w:t>
      </w:r>
    </w:p>
    <w:p w14:paraId="786CB49B" w14:textId="77777777" w:rsidR="00CD2B67" w:rsidRDefault="00CD2B67" w:rsidP="0024192F">
      <w:pPr>
        <w:rPr>
          <w:rFonts w:asciiTheme="minorHAnsi" w:hAnsiTheme="minorHAnsi"/>
          <w:szCs w:val="24"/>
        </w:rPr>
      </w:pPr>
    </w:p>
    <w:p w14:paraId="10C7239C" w14:textId="42ADD710" w:rsidR="00CD2B67" w:rsidRDefault="00CD2B67" w:rsidP="0024192F">
      <w:pPr>
        <w:rPr>
          <w:rFonts w:asciiTheme="minorHAnsi" w:hAnsiTheme="minorHAnsi"/>
          <w:szCs w:val="24"/>
        </w:rPr>
      </w:pPr>
      <w:r w:rsidRPr="0024192F">
        <w:rPr>
          <w:rFonts w:asciiTheme="minorHAnsi" w:hAnsiTheme="minorHAnsi" w:cs="Arial"/>
          <w:b/>
          <w:color w:val="AEAAAA" w:themeColor="background2" w:themeShade="BF"/>
          <w:szCs w:val="24"/>
        </w:rPr>
        <w:t>Describe the hypothesis for the proposal and why it is expected to succeed</w:t>
      </w:r>
    </w:p>
    <w:p w14:paraId="7D59A148" w14:textId="77777777" w:rsidR="00CD2B67" w:rsidRDefault="00CD2B67" w:rsidP="0024192F">
      <w:pPr>
        <w:rPr>
          <w:rFonts w:asciiTheme="minorHAnsi" w:hAnsiTheme="minorHAnsi"/>
          <w:szCs w:val="24"/>
        </w:rPr>
      </w:pPr>
    </w:p>
    <w:p w14:paraId="2DBCC480" w14:textId="789D01A9" w:rsidR="00CD2B67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hypothesis has </w:t>
      </w:r>
      <w:r w:rsidR="009D5CFD">
        <w:rPr>
          <w:rFonts w:asciiTheme="minorHAnsi" w:hAnsiTheme="minorHAnsi"/>
          <w:szCs w:val="24"/>
        </w:rPr>
        <w:t>four</w:t>
      </w:r>
      <w:r>
        <w:rPr>
          <w:rFonts w:asciiTheme="minorHAnsi" w:hAnsiTheme="minorHAnsi"/>
          <w:szCs w:val="24"/>
        </w:rPr>
        <w:t xml:space="preserve"> parts. First, CIAT has all the tools, data and methods to disrupt the restoration agenda. We need to combine these in a cost-effective way and build community supported business plans that can attract investors. Second, there are donors and investors ready to invest but they are reluctant because of concerns with the </w:t>
      </w:r>
      <w:r w:rsidR="009D5CFD">
        <w:rPr>
          <w:rFonts w:asciiTheme="minorHAnsi" w:hAnsiTheme="minorHAnsi"/>
          <w:szCs w:val="24"/>
        </w:rPr>
        <w:t xml:space="preserve">accuracy of the </w:t>
      </w:r>
      <w:r>
        <w:rPr>
          <w:rFonts w:asciiTheme="minorHAnsi" w:hAnsiTheme="minorHAnsi"/>
          <w:szCs w:val="24"/>
        </w:rPr>
        <w:t xml:space="preserve">science, the socio-political context, or the </w:t>
      </w:r>
      <w:r w:rsidR="009D5CFD">
        <w:rPr>
          <w:rFonts w:asciiTheme="minorHAnsi" w:hAnsiTheme="minorHAnsi"/>
          <w:szCs w:val="24"/>
        </w:rPr>
        <w:t>soundness</w:t>
      </w:r>
      <w:r>
        <w:rPr>
          <w:rFonts w:asciiTheme="minorHAnsi" w:hAnsiTheme="minorHAnsi"/>
          <w:szCs w:val="24"/>
        </w:rPr>
        <w:t xml:space="preserve"> of the business plan. We will remove all three barriers. Third, </w:t>
      </w:r>
      <w:r w:rsidR="009D5CFD">
        <w:rPr>
          <w:rFonts w:asciiTheme="minorHAnsi" w:hAnsiTheme="minorHAnsi"/>
          <w:szCs w:val="24"/>
        </w:rPr>
        <w:t>we will get community buy-in if (</w:t>
      </w:r>
      <w:proofErr w:type="spellStart"/>
      <w:r w:rsidR="009D5CFD">
        <w:rPr>
          <w:rFonts w:asciiTheme="minorHAnsi" w:hAnsiTheme="minorHAnsi"/>
          <w:szCs w:val="24"/>
        </w:rPr>
        <w:t>i</w:t>
      </w:r>
      <w:proofErr w:type="spellEnd"/>
      <w:r w:rsidR="009D5CFD">
        <w:rPr>
          <w:rFonts w:asciiTheme="minorHAnsi" w:hAnsiTheme="minorHAnsi"/>
          <w:szCs w:val="24"/>
        </w:rPr>
        <w:t xml:space="preserve">) we invest in understanding local institutions and (ii) </w:t>
      </w:r>
      <w:r>
        <w:rPr>
          <w:rFonts w:asciiTheme="minorHAnsi" w:hAnsiTheme="minorHAnsi"/>
          <w:szCs w:val="24"/>
        </w:rPr>
        <w:t xml:space="preserve">we </w:t>
      </w:r>
      <w:r w:rsidR="009D5CFD">
        <w:rPr>
          <w:rFonts w:asciiTheme="minorHAnsi" w:hAnsiTheme="minorHAnsi"/>
          <w:szCs w:val="24"/>
        </w:rPr>
        <w:t xml:space="preserve">can </w:t>
      </w:r>
      <w:r>
        <w:rPr>
          <w:rFonts w:asciiTheme="minorHAnsi" w:hAnsiTheme="minorHAnsi"/>
          <w:szCs w:val="24"/>
        </w:rPr>
        <w:t xml:space="preserve">show </w:t>
      </w:r>
      <w:r w:rsidR="009D5CFD">
        <w:rPr>
          <w:rFonts w:asciiTheme="minorHAnsi" w:hAnsiTheme="minorHAnsi"/>
          <w:szCs w:val="24"/>
        </w:rPr>
        <w:t xml:space="preserve">how to increase yield threefold </w:t>
      </w:r>
      <w:r>
        <w:rPr>
          <w:rFonts w:asciiTheme="minorHAnsi" w:hAnsiTheme="minorHAnsi"/>
          <w:szCs w:val="24"/>
        </w:rPr>
        <w:t xml:space="preserve">on half the land with </w:t>
      </w:r>
      <w:r w:rsidR="009D5CFD">
        <w:rPr>
          <w:rFonts w:asciiTheme="minorHAnsi" w:hAnsiTheme="minorHAnsi"/>
          <w:szCs w:val="24"/>
        </w:rPr>
        <w:t>an</w:t>
      </w:r>
      <w:r>
        <w:rPr>
          <w:rFonts w:asciiTheme="minorHAnsi" w:hAnsiTheme="minorHAnsi"/>
          <w:szCs w:val="24"/>
        </w:rPr>
        <w:t xml:space="preserve"> investment in irrig</w:t>
      </w:r>
      <w:r w:rsidR="009D5CFD">
        <w:rPr>
          <w:rFonts w:asciiTheme="minorHAnsi" w:hAnsiTheme="minorHAnsi"/>
          <w:szCs w:val="24"/>
        </w:rPr>
        <w:t>ation, water pans,</w:t>
      </w:r>
      <w:r>
        <w:rPr>
          <w:rFonts w:asciiTheme="minorHAnsi" w:hAnsiTheme="minorHAnsi"/>
          <w:szCs w:val="24"/>
        </w:rPr>
        <w:t xml:space="preserve"> forages, </w:t>
      </w:r>
      <w:r w:rsidR="009D5CFD">
        <w:rPr>
          <w:rFonts w:asciiTheme="minorHAnsi" w:hAnsiTheme="minorHAnsi"/>
          <w:szCs w:val="24"/>
        </w:rPr>
        <w:t>etc.</w:t>
      </w:r>
      <w:r>
        <w:rPr>
          <w:rFonts w:asciiTheme="minorHAnsi" w:hAnsiTheme="minorHAnsi"/>
          <w:szCs w:val="24"/>
        </w:rPr>
        <w:t xml:space="preserve"> CIAT has been working in northern Tanzania with HRSV on a proof of concept. </w:t>
      </w:r>
      <w:r w:rsidR="009D5CFD">
        <w:rPr>
          <w:rFonts w:asciiTheme="minorHAnsi" w:hAnsiTheme="minorHAnsi"/>
          <w:szCs w:val="24"/>
        </w:rPr>
        <w:t>Lastly, following the LFM framework, investors understand that investments in agricultural intensification small-holders has positive financial returns.</w:t>
      </w:r>
    </w:p>
    <w:p w14:paraId="3683A20C" w14:textId="77777777" w:rsidR="00CD2B67" w:rsidRDefault="00CD2B67" w:rsidP="0024192F">
      <w:pPr>
        <w:rPr>
          <w:rFonts w:asciiTheme="minorHAnsi" w:hAnsiTheme="minorHAnsi"/>
          <w:szCs w:val="24"/>
        </w:rPr>
      </w:pPr>
    </w:p>
    <w:p w14:paraId="4D034E4F" w14:textId="6CE1B27D" w:rsidR="00697214" w:rsidRPr="00CD2B67" w:rsidRDefault="00CD2B67" w:rsidP="0024192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aim to build a marketplace of Investment-Ready Restoration business plans for donors and investors alike. </w:t>
      </w:r>
      <w:r w:rsidR="009D5CFD">
        <w:rPr>
          <w:rFonts w:asciiTheme="minorHAnsi" w:hAnsiTheme="minorHAnsi"/>
          <w:szCs w:val="24"/>
        </w:rPr>
        <w:t xml:space="preserve">We aim to have </w:t>
      </w:r>
      <w:r>
        <w:rPr>
          <w:rFonts w:asciiTheme="minorHAnsi" w:hAnsiTheme="minorHAnsi"/>
          <w:szCs w:val="24"/>
        </w:rPr>
        <w:t>10 for Africa</w:t>
      </w:r>
      <w:r w:rsidR="009D5CFD">
        <w:rPr>
          <w:rFonts w:asciiTheme="minorHAnsi" w:hAnsiTheme="minorHAnsi"/>
          <w:szCs w:val="24"/>
        </w:rPr>
        <w:t xml:space="preserve"> by 2018</w:t>
      </w:r>
      <w:r>
        <w:rPr>
          <w:rFonts w:asciiTheme="minorHAnsi" w:hAnsiTheme="minorHAnsi"/>
          <w:szCs w:val="24"/>
        </w:rPr>
        <w:t xml:space="preserve">. With proof of concept, we will seek additional funding to develop 10 </w:t>
      </w:r>
      <w:r w:rsidR="009D5CFD">
        <w:rPr>
          <w:rFonts w:asciiTheme="minorHAnsi" w:hAnsiTheme="minorHAnsi"/>
          <w:szCs w:val="24"/>
        </w:rPr>
        <w:t xml:space="preserve">more </w:t>
      </w:r>
      <w:r>
        <w:rPr>
          <w:rFonts w:asciiTheme="minorHAnsi" w:hAnsiTheme="minorHAnsi"/>
          <w:szCs w:val="24"/>
        </w:rPr>
        <w:t>in Asia and 10 in Latin America by 2019. We will then transition to a training and consultancy business model so that an army of restoration hackers can further populate the marketplace</w:t>
      </w:r>
      <w:r w:rsidR="009D5CFD">
        <w:rPr>
          <w:rFonts w:asciiTheme="minorHAnsi" w:hAnsiTheme="minorHAnsi"/>
          <w:szCs w:val="24"/>
        </w:rPr>
        <w:t xml:space="preserve"> and attract new investors and donors to crowd-source global land restoration</w:t>
      </w:r>
      <w:r>
        <w:rPr>
          <w:rFonts w:asciiTheme="minorHAnsi" w:hAnsiTheme="minorHAnsi"/>
          <w:szCs w:val="24"/>
        </w:rPr>
        <w:t xml:space="preserve">. </w:t>
      </w:r>
    </w:p>
    <w:sectPr w:rsidR="00697214" w:rsidRPr="00CD2B67" w:rsidSect="00EC0A3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14086" w14:textId="77777777" w:rsidR="00BB0005" w:rsidRDefault="00BB0005" w:rsidP="0082230A">
      <w:r>
        <w:separator/>
      </w:r>
    </w:p>
  </w:endnote>
  <w:endnote w:type="continuationSeparator" w:id="0">
    <w:p w14:paraId="5EA23BF0" w14:textId="77777777" w:rsidR="00BB0005" w:rsidRDefault="00BB0005" w:rsidP="008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F1BE2" w14:textId="77777777" w:rsidR="00EB627A" w:rsidRDefault="00EB627A" w:rsidP="00EB627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7A0E" w14:textId="77777777" w:rsidR="00EB627A" w:rsidRDefault="00EB627A" w:rsidP="0082230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47E7" w14:textId="77777777" w:rsidR="00EB627A" w:rsidRPr="0082230A" w:rsidRDefault="00EB627A" w:rsidP="00EB627A">
    <w:pPr>
      <w:pStyle w:val="Footer"/>
      <w:framePr w:wrap="none" w:vAnchor="text" w:hAnchor="margin" w:xAlign="right" w:y="1"/>
      <w:rPr>
        <w:rStyle w:val="PageNumber"/>
        <w:rFonts w:asciiTheme="minorHAnsi" w:hAnsiTheme="minorHAnsi"/>
      </w:rPr>
    </w:pPr>
    <w:r w:rsidRPr="0082230A">
      <w:rPr>
        <w:rStyle w:val="PageNumber"/>
        <w:rFonts w:asciiTheme="minorHAnsi" w:hAnsiTheme="minorHAnsi"/>
      </w:rPr>
      <w:t xml:space="preserve">Page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 PAGE </w:instrText>
    </w:r>
    <w:r w:rsidRPr="0082230A">
      <w:rPr>
        <w:rStyle w:val="PageNumber"/>
        <w:rFonts w:asciiTheme="minorHAnsi" w:hAnsiTheme="minorHAnsi"/>
      </w:rPr>
      <w:fldChar w:fldCharType="separate"/>
    </w:r>
    <w:r w:rsidR="00E821E9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  <w:r w:rsidRPr="0082230A">
      <w:rPr>
        <w:rStyle w:val="PageNumber"/>
        <w:rFonts w:asciiTheme="minorHAnsi" w:hAnsiTheme="minorHAnsi"/>
      </w:rPr>
      <w:t xml:space="preserve"> of </w:t>
    </w:r>
    <w:r w:rsidRPr="0082230A">
      <w:rPr>
        <w:rStyle w:val="PageNumber"/>
        <w:rFonts w:asciiTheme="minorHAnsi" w:hAnsiTheme="minorHAnsi"/>
      </w:rPr>
      <w:fldChar w:fldCharType="begin"/>
    </w:r>
    <w:r w:rsidRPr="0082230A">
      <w:rPr>
        <w:rStyle w:val="PageNumber"/>
        <w:rFonts w:asciiTheme="minorHAnsi" w:hAnsiTheme="minorHAnsi"/>
      </w:rPr>
      <w:instrText xml:space="preserve">PAGE  </w:instrText>
    </w:r>
    <w:r w:rsidRPr="0082230A">
      <w:rPr>
        <w:rStyle w:val="PageNumber"/>
        <w:rFonts w:asciiTheme="minorHAnsi" w:hAnsiTheme="minorHAnsi"/>
      </w:rPr>
      <w:fldChar w:fldCharType="separate"/>
    </w:r>
    <w:r w:rsidR="00E821E9">
      <w:rPr>
        <w:rStyle w:val="PageNumber"/>
        <w:rFonts w:asciiTheme="minorHAnsi" w:hAnsiTheme="minorHAnsi"/>
        <w:noProof/>
      </w:rPr>
      <w:t>2</w:t>
    </w:r>
    <w:r w:rsidRPr="0082230A">
      <w:rPr>
        <w:rStyle w:val="PageNumber"/>
        <w:rFonts w:asciiTheme="minorHAnsi" w:hAnsiTheme="minorHAnsi"/>
      </w:rPr>
      <w:fldChar w:fldCharType="end"/>
    </w:r>
  </w:p>
  <w:p w14:paraId="669A4381" w14:textId="5DE244E3" w:rsidR="00EB627A" w:rsidRPr="0082230A" w:rsidRDefault="00EB627A" w:rsidP="00DA1FE9">
    <w:pPr>
      <w:pStyle w:val="Footer"/>
      <w:tabs>
        <w:tab w:val="clear" w:pos="4680"/>
        <w:tab w:val="clear" w:pos="9360"/>
        <w:tab w:val="center" w:pos="4500"/>
      </w:tabs>
      <w:ind w:right="360"/>
      <w:rPr>
        <w:rFonts w:asciiTheme="minorHAnsi" w:hAnsiTheme="minorHAnsi"/>
        <w:b/>
      </w:rPr>
    </w:pPr>
    <w:r>
      <w:rPr>
        <w:rFonts w:asciiTheme="minorHAnsi" w:hAnsiTheme="minorHAnsi"/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9A08A" wp14:editId="705DD026">
              <wp:simplePos x="0" y="0"/>
              <wp:positionH relativeFrom="column">
                <wp:posOffset>1536699</wp:posOffset>
              </wp:positionH>
              <wp:positionV relativeFrom="paragraph">
                <wp:posOffset>39370</wp:posOffset>
              </wp:positionV>
              <wp:extent cx="327723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72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4DA5C" w14:textId="4D010874" w:rsidR="00EB627A" w:rsidRPr="00395795" w:rsidRDefault="00EB627A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CGIAR Platform for Big Data in Agriculture</w:t>
                          </w:r>
                        </w:p>
                        <w:p w14:paraId="28F4CF3A" w14:textId="0B4A68E5" w:rsidR="00EB627A" w:rsidRPr="00395795" w:rsidRDefault="00EB627A" w:rsidP="0039579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</w:pPr>
                          <w:r w:rsidRPr="00395795">
                            <w:rPr>
                              <w:rFonts w:asciiTheme="minorHAnsi" w:hAnsiTheme="minorHAnsi"/>
                              <w:b/>
                              <w:color w:val="F7941D"/>
                            </w:rPr>
                            <w:t>Inspire Challenge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79A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pt;margin-top:3.1pt;width:258.0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" filled="f" stroked="f">
              <v:textbox>
                <w:txbxContent>
                  <w:p w14:paraId="2594DA5C" w14:textId="4D010874" w:rsidR="00EB627A" w:rsidRPr="00395795" w:rsidRDefault="00EB627A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CGIAR Platform for Big Data in Agriculture</w:t>
                    </w:r>
                  </w:p>
                  <w:p w14:paraId="28F4CF3A" w14:textId="0B4A68E5" w:rsidR="00EB627A" w:rsidRPr="00395795" w:rsidRDefault="00EB627A" w:rsidP="00395795">
                    <w:pPr>
                      <w:jc w:val="center"/>
                      <w:rPr>
                        <w:rFonts w:asciiTheme="minorHAnsi" w:hAnsiTheme="minorHAnsi"/>
                        <w:b/>
                        <w:color w:val="F7941D"/>
                      </w:rPr>
                    </w:pPr>
                    <w:r w:rsidRPr="00395795">
                      <w:rPr>
                        <w:rFonts w:asciiTheme="minorHAnsi" w:hAnsiTheme="minorHAnsi"/>
                        <w:b/>
                        <w:color w:val="F7941D"/>
                      </w:rPr>
                      <w:t>Inspire Challenge Proposal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lang w:eastAsia="en-US"/>
      </w:rPr>
      <w:drawing>
        <wp:inline distT="0" distB="0" distL="0" distR="0" wp14:anchorId="271DA01D" wp14:editId="72C46312">
          <wp:extent cx="539496" cy="5394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ite on Orange for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C9CDB" w14:textId="790E3E61" w:rsidR="00EB627A" w:rsidRPr="0082230A" w:rsidRDefault="00EB627A" w:rsidP="0082230A">
    <w:pPr>
      <w:pStyle w:val="Footer"/>
      <w:tabs>
        <w:tab w:val="clear" w:pos="4680"/>
        <w:tab w:val="clear" w:pos="9360"/>
        <w:tab w:val="center" w:pos="4500"/>
      </w:tabs>
      <w:ind w:right="360"/>
      <w:jc w:val="center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E563A" w14:textId="77777777" w:rsidR="00BB0005" w:rsidRDefault="00BB0005" w:rsidP="0082230A">
      <w:r>
        <w:separator/>
      </w:r>
    </w:p>
  </w:footnote>
  <w:footnote w:type="continuationSeparator" w:id="0">
    <w:p w14:paraId="407D2CCE" w14:textId="77777777" w:rsidR="00BB0005" w:rsidRDefault="00BB0005" w:rsidP="0082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0B19" w14:textId="1C3D3B19" w:rsidR="00EB627A" w:rsidRPr="00EC0A3B" w:rsidRDefault="00E821E9">
    <w:pPr>
      <w:pStyle w:val="Header"/>
      <w:rPr>
        <w:rFonts w:asciiTheme="minorHAnsi" w:hAnsiTheme="minorHAnsi"/>
        <w:b/>
      </w:rPr>
    </w:pPr>
    <w:r w:rsidRPr="0024192F">
      <w:rPr>
        <w:noProof/>
        <w:color w:val="AEAAAA" w:themeColor="background2" w:themeShade="BF"/>
        <w:lang w:eastAsia="en-US"/>
      </w:rPr>
      <w:drawing>
        <wp:anchor distT="0" distB="0" distL="114300" distR="114300" simplePos="0" relativeHeight="251662336" behindDoc="0" locked="0" layoutInCell="1" allowOverlap="1" wp14:anchorId="1BAC71D9" wp14:editId="2D8F1404">
          <wp:simplePos x="0" y="0"/>
          <wp:positionH relativeFrom="margin">
            <wp:posOffset>4648200</wp:posOffset>
          </wp:positionH>
          <wp:positionV relativeFrom="paragraph">
            <wp:posOffset>-375920</wp:posOffset>
          </wp:positionV>
          <wp:extent cx="828675" cy="828675"/>
          <wp:effectExtent l="0" t="0" r="9525" b="9525"/>
          <wp:wrapNone/>
          <wp:docPr id="5" name="Picture 5" descr="http://bimt.costech.or.tz/upload/img/l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imt.costech.or.tz/upload/img/l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1E9">
      <w:rPr>
        <w:rFonts w:asciiTheme="minorHAnsi" w:hAnsiTheme="minorHAnsi"/>
        <w:b/>
        <w:noProof/>
        <w:szCs w:val="24"/>
        <w:lang w:eastAsia="en-US"/>
      </w:rPr>
      <w:drawing>
        <wp:anchor distT="0" distB="0" distL="114300" distR="114300" simplePos="0" relativeHeight="251660288" behindDoc="0" locked="0" layoutInCell="1" allowOverlap="1" wp14:anchorId="73660B87" wp14:editId="2B05A675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800225" cy="738842"/>
          <wp:effectExtent l="0" t="0" r="0" b="4445"/>
          <wp:wrapNone/>
          <wp:docPr id="4" name="Picture 4" descr="C:\Users\NIJBRO~1\AppData\Local\Temp\Rar$DIa0.213\CIAT50-Logo_FLAT-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IJBRO~1\AppData\Local\Temp\Rar$DIa0.213\CIAT50-Logo_FLAT-GRE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27A">
      <w:rPr>
        <w:rFonts w:asciiTheme="minorHAnsi" w:hAnsiTheme="minorHAnsi"/>
        <w:b/>
      </w:rPr>
      <w:tab/>
    </w:r>
    <w:r w:rsidR="00EB627A">
      <w:rPr>
        <w:rFonts w:asciiTheme="minorHAnsi" w:hAnsiTheme="minorHAns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BD3"/>
    <w:multiLevelType w:val="hybridMultilevel"/>
    <w:tmpl w:val="E6480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5E6"/>
    <w:multiLevelType w:val="multilevel"/>
    <w:tmpl w:val="CC4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373FB"/>
    <w:multiLevelType w:val="hybridMultilevel"/>
    <w:tmpl w:val="BDE6A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29B5"/>
    <w:multiLevelType w:val="multilevel"/>
    <w:tmpl w:val="8FA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5D1C07"/>
    <w:multiLevelType w:val="multilevel"/>
    <w:tmpl w:val="F4E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6E7233"/>
    <w:multiLevelType w:val="multilevel"/>
    <w:tmpl w:val="D8F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0A"/>
    <w:rsid w:val="000318B6"/>
    <w:rsid w:val="000C0D9F"/>
    <w:rsid w:val="000D2BB2"/>
    <w:rsid w:val="000D6E0A"/>
    <w:rsid w:val="00131D73"/>
    <w:rsid w:val="00190D82"/>
    <w:rsid w:val="001933DE"/>
    <w:rsid w:val="0024192F"/>
    <w:rsid w:val="002544F5"/>
    <w:rsid w:val="002725FD"/>
    <w:rsid w:val="002A3685"/>
    <w:rsid w:val="003444A1"/>
    <w:rsid w:val="00395795"/>
    <w:rsid w:val="003C3EAD"/>
    <w:rsid w:val="003C7CA6"/>
    <w:rsid w:val="00422901"/>
    <w:rsid w:val="00430BF5"/>
    <w:rsid w:val="00475D7D"/>
    <w:rsid w:val="004C5B83"/>
    <w:rsid w:val="00697214"/>
    <w:rsid w:val="006A2D8A"/>
    <w:rsid w:val="006E5073"/>
    <w:rsid w:val="007039F9"/>
    <w:rsid w:val="00714093"/>
    <w:rsid w:val="007556AC"/>
    <w:rsid w:val="007C110C"/>
    <w:rsid w:val="007D4C87"/>
    <w:rsid w:val="0082230A"/>
    <w:rsid w:val="00875D39"/>
    <w:rsid w:val="008B7769"/>
    <w:rsid w:val="008F7223"/>
    <w:rsid w:val="00983989"/>
    <w:rsid w:val="009D5B23"/>
    <w:rsid w:val="009D5CFD"/>
    <w:rsid w:val="009E33DB"/>
    <w:rsid w:val="00A62534"/>
    <w:rsid w:val="00A66B7B"/>
    <w:rsid w:val="00AA6856"/>
    <w:rsid w:val="00AC7362"/>
    <w:rsid w:val="00AE6E49"/>
    <w:rsid w:val="00AF24BD"/>
    <w:rsid w:val="00B04A10"/>
    <w:rsid w:val="00B87396"/>
    <w:rsid w:val="00BB0005"/>
    <w:rsid w:val="00BD28E3"/>
    <w:rsid w:val="00C93659"/>
    <w:rsid w:val="00CD2B67"/>
    <w:rsid w:val="00D912F6"/>
    <w:rsid w:val="00DA1FE9"/>
    <w:rsid w:val="00DC22A5"/>
    <w:rsid w:val="00E50411"/>
    <w:rsid w:val="00E540C1"/>
    <w:rsid w:val="00E821E9"/>
    <w:rsid w:val="00E9625C"/>
    <w:rsid w:val="00EB627A"/>
    <w:rsid w:val="00EC0A3B"/>
    <w:rsid w:val="00ED2DB1"/>
    <w:rsid w:val="00F17E2A"/>
    <w:rsid w:val="00F87D3B"/>
    <w:rsid w:val="00FD455F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6B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82230A"/>
    <w:rPr>
      <w:rFonts w:ascii="Book Antiqua" w:eastAsia="MS Mincho" w:hAnsi="Book Antiqua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A"/>
  </w:style>
  <w:style w:type="paragraph" w:styleId="Footer">
    <w:name w:val="footer"/>
    <w:basedOn w:val="Normal"/>
    <w:link w:val="FooterChar"/>
    <w:uiPriority w:val="99"/>
    <w:unhideWhenUsed/>
    <w:rsid w:val="00822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0A"/>
  </w:style>
  <w:style w:type="character" w:styleId="PageNumber">
    <w:name w:val="page number"/>
    <w:basedOn w:val="DefaultParagraphFont"/>
    <w:uiPriority w:val="99"/>
    <w:semiHidden/>
    <w:unhideWhenUsed/>
    <w:rsid w:val="0082230A"/>
  </w:style>
  <w:style w:type="paragraph" w:styleId="FootnoteText">
    <w:name w:val="footnote text"/>
    <w:basedOn w:val="Normal"/>
    <w:link w:val="FootnoteTextChar"/>
    <w:uiPriority w:val="99"/>
    <w:semiHidden/>
    <w:unhideWhenUsed/>
    <w:rsid w:val="00DC22A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2A5"/>
    <w:rPr>
      <w:rFonts w:ascii="Book Antiqua" w:eastAsia="MS Mincho" w:hAnsi="Book Antiqua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C22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4F5"/>
    <w:pPr>
      <w:ind w:left="720"/>
      <w:contextualSpacing/>
    </w:pPr>
  </w:style>
  <w:style w:type="table" w:styleId="TableGrid">
    <w:name w:val="Table Grid"/>
    <w:basedOn w:val="TableNormal"/>
    <w:uiPriority w:val="39"/>
    <w:rsid w:val="008B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5BFB14-B48B-47FD-884B-F2E477F3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brendan.moroso</dc:creator>
  <cp:keywords/>
  <dc:description/>
  <cp:lastModifiedBy>Nijbroek, Ravic (CIAT-Kenya)</cp:lastModifiedBy>
  <cp:revision>5</cp:revision>
  <dcterms:created xsi:type="dcterms:W3CDTF">2017-08-31T03:01:00Z</dcterms:created>
  <dcterms:modified xsi:type="dcterms:W3CDTF">2017-08-31T23:04:00Z</dcterms:modified>
</cp:coreProperties>
</file>